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A9" w:rsidRPr="00F7328F" w:rsidRDefault="00CF3BA9" w:rsidP="00CF3BA9">
      <w:pPr>
        <w:numPr>
          <w:ilvl w:val="0"/>
          <w:numId w:val="1"/>
        </w:numPr>
        <w:spacing w:after="0"/>
        <w:jc w:val="both"/>
        <w:outlineLvl w:val="0"/>
        <w:rPr>
          <w:b/>
          <w:sz w:val="22"/>
          <w:szCs w:val="22"/>
          <w:lang w:val="cs-CZ"/>
        </w:rPr>
      </w:pPr>
    </w:p>
    <w:p w:rsidR="00852D56" w:rsidRPr="00F7328F" w:rsidRDefault="00852D56" w:rsidP="00852D56">
      <w:pPr>
        <w:numPr>
          <w:ilvl w:val="0"/>
          <w:numId w:val="1"/>
        </w:numPr>
        <w:spacing w:after="0"/>
        <w:jc w:val="center"/>
        <w:outlineLvl w:val="0"/>
        <w:rPr>
          <w:rFonts w:ascii="Bookman Old Style" w:hAnsi="Bookman Old Style"/>
          <w:b/>
          <w:sz w:val="96"/>
          <w:szCs w:val="96"/>
          <w:lang w:val="cs-CZ"/>
        </w:rPr>
      </w:pPr>
    </w:p>
    <w:p w:rsidR="00CF3BA9" w:rsidRPr="00F7328F" w:rsidRDefault="00852D56" w:rsidP="00852D56">
      <w:pPr>
        <w:numPr>
          <w:ilvl w:val="0"/>
          <w:numId w:val="1"/>
        </w:numPr>
        <w:spacing w:after="0"/>
        <w:jc w:val="center"/>
        <w:outlineLvl w:val="0"/>
        <w:rPr>
          <w:rFonts w:ascii="Bookman Old Style" w:hAnsi="Bookman Old Style"/>
          <w:b/>
          <w:sz w:val="96"/>
          <w:szCs w:val="96"/>
          <w:lang w:val="cs-CZ"/>
        </w:rPr>
      </w:pPr>
      <w:bookmarkStart w:id="0" w:name="_Toc444026219"/>
      <w:r w:rsidRPr="00F7328F">
        <w:rPr>
          <w:rFonts w:ascii="Bookman Old Style" w:hAnsi="Bookman Old Style"/>
          <w:b/>
          <w:sz w:val="96"/>
          <w:szCs w:val="96"/>
          <w:lang w:val="cs-CZ"/>
        </w:rPr>
        <w:t>PLATEBNÍ ŘÁD</w:t>
      </w:r>
      <w:bookmarkEnd w:id="0"/>
    </w:p>
    <w:p w:rsidR="00852D56" w:rsidRPr="00F7328F" w:rsidRDefault="00852D56" w:rsidP="00852D56">
      <w:pPr>
        <w:numPr>
          <w:ilvl w:val="0"/>
          <w:numId w:val="1"/>
        </w:numPr>
        <w:spacing w:after="0"/>
        <w:jc w:val="center"/>
        <w:outlineLvl w:val="0"/>
        <w:rPr>
          <w:b/>
          <w:sz w:val="22"/>
          <w:szCs w:val="22"/>
          <w:lang w:val="cs-CZ"/>
        </w:rPr>
      </w:pPr>
      <w:bookmarkStart w:id="1" w:name="_Toc444026220"/>
      <w:r w:rsidRPr="00F7328F">
        <w:rPr>
          <w:rFonts w:ascii="Bookman Old Style" w:hAnsi="Bookman Old Style"/>
          <w:b/>
          <w:sz w:val="48"/>
          <w:szCs w:val="48"/>
          <w:lang w:val="cs-CZ"/>
        </w:rPr>
        <w:t>Bytového družstva Zahradní město</w:t>
      </w:r>
      <w:bookmarkEnd w:id="1"/>
    </w:p>
    <w:p w:rsidR="00852D56" w:rsidRPr="00F7328F" w:rsidRDefault="00852D56" w:rsidP="00852D56">
      <w:pPr>
        <w:numPr>
          <w:ilvl w:val="0"/>
          <w:numId w:val="1"/>
        </w:numPr>
        <w:spacing w:after="0"/>
        <w:jc w:val="center"/>
        <w:outlineLvl w:val="0"/>
        <w:rPr>
          <w:rFonts w:ascii="Bookman Old Style" w:hAnsi="Bookman Old Style"/>
          <w:b/>
          <w:sz w:val="48"/>
          <w:szCs w:val="48"/>
          <w:lang w:val="cs-CZ"/>
        </w:rPr>
      </w:pPr>
      <w:bookmarkStart w:id="2" w:name="_Toc444026221"/>
      <w:r w:rsidRPr="00F7328F">
        <w:rPr>
          <w:rFonts w:ascii="Bookman Old Style" w:hAnsi="Bookman Old Style"/>
          <w:b/>
          <w:sz w:val="48"/>
          <w:szCs w:val="48"/>
          <w:lang w:val="cs-CZ"/>
        </w:rPr>
        <w:t>Brandýs nad Labem</w:t>
      </w:r>
      <w:bookmarkEnd w:id="2"/>
    </w:p>
    <w:p w:rsidR="00CF3BA9" w:rsidRPr="00F7328F" w:rsidRDefault="00CF3BA9" w:rsidP="00CF3BA9">
      <w:pPr>
        <w:numPr>
          <w:ilvl w:val="0"/>
          <w:numId w:val="1"/>
        </w:numPr>
        <w:spacing w:after="0"/>
        <w:jc w:val="both"/>
        <w:outlineLvl w:val="0"/>
        <w:rPr>
          <w:b/>
          <w:sz w:val="22"/>
          <w:szCs w:val="22"/>
          <w:lang w:val="cs-CZ"/>
        </w:rPr>
      </w:pPr>
      <w:r w:rsidRPr="00F7328F">
        <w:rPr>
          <w:b/>
          <w:sz w:val="22"/>
          <w:szCs w:val="22"/>
          <w:lang w:val="cs-CZ"/>
        </w:rPr>
        <w:t xml:space="preserve">       </w:t>
      </w:r>
    </w:p>
    <w:p w:rsidR="00CF3BA9" w:rsidRPr="00F7328F" w:rsidRDefault="00CF3BA9" w:rsidP="00CF3BA9">
      <w:pPr>
        <w:numPr>
          <w:ilvl w:val="0"/>
          <w:numId w:val="1"/>
        </w:numPr>
        <w:spacing w:after="0"/>
        <w:jc w:val="both"/>
        <w:outlineLvl w:val="0"/>
        <w:rPr>
          <w:b/>
          <w:sz w:val="22"/>
          <w:szCs w:val="22"/>
          <w:lang w:val="cs-CZ"/>
        </w:rPr>
      </w:pPr>
    </w:p>
    <w:p w:rsidR="00852D56" w:rsidRPr="00F7328F" w:rsidRDefault="00CF3BA9" w:rsidP="00852D56">
      <w:pPr>
        <w:numPr>
          <w:ilvl w:val="8"/>
          <w:numId w:val="1"/>
        </w:numPr>
        <w:spacing w:after="0"/>
        <w:jc w:val="both"/>
        <w:outlineLvl w:val="0"/>
        <w:rPr>
          <w:b/>
          <w:sz w:val="22"/>
          <w:szCs w:val="22"/>
          <w:lang w:val="cs-CZ"/>
        </w:rPr>
      </w:pPr>
      <w:r w:rsidRPr="00F7328F">
        <w:rPr>
          <w:b/>
          <w:sz w:val="22"/>
          <w:szCs w:val="22"/>
          <w:lang w:val="cs-CZ"/>
        </w:rPr>
        <w:t xml:space="preserve">                                                                                                 </w:t>
      </w:r>
    </w:p>
    <w:p w:rsidR="00852D56" w:rsidRPr="00F7328F" w:rsidRDefault="00852D56" w:rsidP="00852D56">
      <w:pPr>
        <w:numPr>
          <w:ilvl w:val="8"/>
          <w:numId w:val="1"/>
        </w:numPr>
        <w:spacing w:after="0"/>
        <w:jc w:val="both"/>
        <w:outlineLvl w:val="0"/>
        <w:rPr>
          <w:b/>
          <w:sz w:val="22"/>
          <w:szCs w:val="22"/>
          <w:lang w:val="cs-CZ"/>
        </w:rPr>
      </w:pPr>
    </w:p>
    <w:p w:rsidR="00CF3BA9" w:rsidRPr="00F7328F" w:rsidRDefault="00CF3BA9" w:rsidP="00CF3BA9">
      <w:pPr>
        <w:numPr>
          <w:ilvl w:val="0"/>
          <w:numId w:val="1"/>
        </w:numPr>
        <w:spacing w:after="0"/>
        <w:jc w:val="both"/>
        <w:outlineLvl w:val="0"/>
        <w:rPr>
          <w:b/>
          <w:sz w:val="22"/>
          <w:szCs w:val="22"/>
          <w:lang w:val="cs-CZ"/>
        </w:rPr>
      </w:pPr>
      <w:bookmarkStart w:id="3" w:name="_Toc362122948"/>
    </w:p>
    <w:bookmarkEnd w:id="3"/>
    <w:p w:rsidR="00F71500" w:rsidRPr="008A51F8" w:rsidRDefault="009815F3" w:rsidP="008A51F8">
      <w:pPr>
        <w:numPr>
          <w:ilvl w:val="0"/>
          <w:numId w:val="1"/>
        </w:numPr>
        <w:spacing w:after="0"/>
        <w:jc w:val="both"/>
        <w:outlineLvl w:val="0"/>
        <w:rPr>
          <w:b/>
          <w:sz w:val="22"/>
          <w:szCs w:val="22"/>
          <w:lang w:val="cs-CZ"/>
        </w:rPr>
      </w:pPr>
      <w:r w:rsidRPr="00F7328F">
        <w:rPr>
          <w:b/>
          <w:sz w:val="22"/>
          <w:szCs w:val="22"/>
          <w:lang w:val="cs-CZ"/>
        </w:rPr>
        <w:fldChar w:fldCharType="begin"/>
      </w:r>
      <w:r w:rsidR="00CF3BA9" w:rsidRPr="008A51F8">
        <w:rPr>
          <w:b/>
          <w:sz w:val="22"/>
          <w:szCs w:val="22"/>
          <w:lang w:val="cs-CZ"/>
        </w:rPr>
        <w:instrText xml:space="preserve"> TOC \o "1-1" \h \z \u </w:instrText>
      </w:r>
      <w:r w:rsidRPr="00F7328F">
        <w:rPr>
          <w:b/>
          <w:sz w:val="22"/>
          <w:szCs w:val="22"/>
          <w:lang w:val="cs-CZ"/>
        </w:rPr>
        <w:fldChar w:fldCharType="separate"/>
      </w:r>
    </w:p>
    <w:p w:rsidR="00F71500" w:rsidRPr="00F71500" w:rsidRDefault="00F71500" w:rsidP="00F71500">
      <w:pPr>
        <w:rPr>
          <w:lang w:val="cs-CZ"/>
        </w:rPr>
      </w:pPr>
    </w:p>
    <w:p w:rsidR="00F71500" w:rsidRDefault="009815F3">
      <w:pPr>
        <w:pStyle w:val="Obsah1"/>
        <w:tabs>
          <w:tab w:val="right" w:leader="dot" w:pos="9062"/>
        </w:tabs>
        <w:rPr>
          <w:i w:val="0"/>
          <w:iCs w:val="0"/>
          <w:noProof/>
          <w:sz w:val="22"/>
          <w:szCs w:val="22"/>
          <w:lang w:val="cs-CZ" w:eastAsia="cs-CZ" w:bidi="ar-SA"/>
        </w:rPr>
      </w:pPr>
      <w:hyperlink w:anchor="_Toc444026222" w:history="1">
        <w:r w:rsidR="00F71500" w:rsidRPr="00F73196">
          <w:rPr>
            <w:rStyle w:val="Hypertextovodkaz"/>
            <w:noProof/>
            <w:lang w:val="cs-CZ"/>
          </w:rPr>
          <w:t>Úvodní ustanovení</w:t>
        </w:r>
        <w:r w:rsidR="00F71500">
          <w:rPr>
            <w:noProof/>
            <w:webHidden/>
          </w:rPr>
          <w:tab/>
          <w:t>3</w:t>
        </w:r>
      </w:hyperlink>
    </w:p>
    <w:p w:rsidR="00F71500" w:rsidRDefault="009815F3">
      <w:pPr>
        <w:pStyle w:val="Obsah1"/>
        <w:tabs>
          <w:tab w:val="right" w:leader="dot" w:pos="9062"/>
        </w:tabs>
        <w:rPr>
          <w:i w:val="0"/>
          <w:iCs w:val="0"/>
          <w:noProof/>
          <w:sz w:val="22"/>
          <w:szCs w:val="22"/>
          <w:lang w:val="cs-CZ" w:eastAsia="cs-CZ" w:bidi="ar-SA"/>
        </w:rPr>
      </w:pPr>
      <w:hyperlink w:anchor="_Toc444026223" w:history="1">
        <w:r w:rsidR="00F71500" w:rsidRPr="00F73196">
          <w:rPr>
            <w:rStyle w:val="Hypertextovodkaz"/>
            <w:noProof/>
            <w:lang w:val="cs-CZ"/>
          </w:rPr>
          <w:t>Základní pojmy</w:t>
        </w:r>
        <w:r w:rsidR="00F71500">
          <w:rPr>
            <w:noProof/>
            <w:webHidden/>
          </w:rPr>
          <w:tab/>
        </w:r>
        <w:r>
          <w:rPr>
            <w:noProof/>
            <w:webHidden/>
          </w:rPr>
          <w:fldChar w:fldCharType="begin"/>
        </w:r>
        <w:r w:rsidR="00F71500">
          <w:rPr>
            <w:noProof/>
            <w:webHidden/>
          </w:rPr>
          <w:instrText xml:space="preserve"> PAGEREF _Toc444026223 \h </w:instrText>
        </w:r>
        <w:r>
          <w:rPr>
            <w:noProof/>
            <w:webHidden/>
          </w:rPr>
        </w:r>
        <w:r>
          <w:rPr>
            <w:noProof/>
            <w:webHidden/>
          </w:rPr>
          <w:fldChar w:fldCharType="separate"/>
        </w:r>
        <w:r w:rsidR="00F71500">
          <w:rPr>
            <w:noProof/>
            <w:webHidden/>
          </w:rPr>
          <w:t>3</w:t>
        </w:r>
        <w:r>
          <w:rPr>
            <w:noProof/>
            <w:webHidden/>
          </w:rPr>
          <w:fldChar w:fldCharType="end"/>
        </w:r>
      </w:hyperlink>
    </w:p>
    <w:p w:rsidR="00F71500" w:rsidRDefault="009815F3">
      <w:pPr>
        <w:pStyle w:val="Obsah1"/>
        <w:tabs>
          <w:tab w:val="right" w:leader="dot" w:pos="9062"/>
        </w:tabs>
        <w:rPr>
          <w:i w:val="0"/>
          <w:iCs w:val="0"/>
          <w:noProof/>
          <w:sz w:val="22"/>
          <w:szCs w:val="22"/>
          <w:lang w:val="cs-CZ" w:eastAsia="cs-CZ" w:bidi="ar-SA"/>
        </w:rPr>
      </w:pPr>
      <w:hyperlink w:anchor="_Toc444026224" w:history="1">
        <w:r w:rsidR="00F71500" w:rsidRPr="00F73196">
          <w:rPr>
            <w:rStyle w:val="Hypertextovodkaz"/>
            <w:noProof/>
            <w:lang w:val="cs-CZ"/>
          </w:rPr>
          <w:t>Základní úhrady</w:t>
        </w:r>
        <w:r w:rsidR="00F71500">
          <w:rPr>
            <w:noProof/>
            <w:webHidden/>
          </w:rPr>
          <w:tab/>
        </w:r>
        <w:r>
          <w:rPr>
            <w:noProof/>
            <w:webHidden/>
          </w:rPr>
          <w:fldChar w:fldCharType="begin"/>
        </w:r>
        <w:r w:rsidR="00F71500">
          <w:rPr>
            <w:noProof/>
            <w:webHidden/>
          </w:rPr>
          <w:instrText xml:space="preserve"> PAGEREF _Toc444026224 \h </w:instrText>
        </w:r>
        <w:r>
          <w:rPr>
            <w:noProof/>
            <w:webHidden/>
          </w:rPr>
        </w:r>
        <w:r>
          <w:rPr>
            <w:noProof/>
            <w:webHidden/>
          </w:rPr>
          <w:fldChar w:fldCharType="separate"/>
        </w:r>
        <w:r w:rsidR="00F71500">
          <w:rPr>
            <w:noProof/>
            <w:webHidden/>
          </w:rPr>
          <w:t>3</w:t>
        </w:r>
        <w:r>
          <w:rPr>
            <w:noProof/>
            <w:webHidden/>
          </w:rPr>
          <w:fldChar w:fldCharType="end"/>
        </w:r>
      </w:hyperlink>
    </w:p>
    <w:p w:rsidR="00F71500" w:rsidRDefault="009815F3">
      <w:pPr>
        <w:pStyle w:val="Obsah1"/>
        <w:tabs>
          <w:tab w:val="right" w:leader="dot" w:pos="9062"/>
        </w:tabs>
        <w:rPr>
          <w:i w:val="0"/>
          <w:iCs w:val="0"/>
          <w:noProof/>
          <w:sz w:val="22"/>
          <w:szCs w:val="22"/>
          <w:lang w:val="cs-CZ" w:eastAsia="cs-CZ" w:bidi="ar-SA"/>
        </w:rPr>
      </w:pPr>
      <w:hyperlink w:anchor="_Toc444026225" w:history="1">
        <w:r w:rsidR="00F71500" w:rsidRPr="00F73196">
          <w:rPr>
            <w:rStyle w:val="Hypertextovodkaz"/>
            <w:noProof/>
            <w:lang w:val="cs-CZ"/>
          </w:rPr>
          <w:t>Platby určené přímo stanovami družstva</w:t>
        </w:r>
        <w:r w:rsidR="00F71500">
          <w:rPr>
            <w:noProof/>
            <w:webHidden/>
          </w:rPr>
          <w:tab/>
        </w:r>
        <w:r>
          <w:rPr>
            <w:noProof/>
            <w:webHidden/>
          </w:rPr>
          <w:fldChar w:fldCharType="begin"/>
        </w:r>
        <w:r w:rsidR="00F71500">
          <w:rPr>
            <w:noProof/>
            <w:webHidden/>
          </w:rPr>
          <w:instrText xml:space="preserve"> PAGEREF _Toc444026225 \h </w:instrText>
        </w:r>
        <w:r>
          <w:rPr>
            <w:noProof/>
            <w:webHidden/>
          </w:rPr>
        </w:r>
        <w:r>
          <w:rPr>
            <w:noProof/>
            <w:webHidden/>
          </w:rPr>
          <w:fldChar w:fldCharType="separate"/>
        </w:r>
        <w:r w:rsidR="00F71500">
          <w:rPr>
            <w:noProof/>
            <w:webHidden/>
          </w:rPr>
          <w:t>3</w:t>
        </w:r>
        <w:r>
          <w:rPr>
            <w:noProof/>
            <w:webHidden/>
          </w:rPr>
          <w:fldChar w:fldCharType="end"/>
        </w:r>
      </w:hyperlink>
    </w:p>
    <w:p w:rsidR="00F71500" w:rsidRDefault="009815F3">
      <w:pPr>
        <w:pStyle w:val="Obsah1"/>
        <w:tabs>
          <w:tab w:val="right" w:leader="dot" w:pos="9062"/>
        </w:tabs>
        <w:rPr>
          <w:i w:val="0"/>
          <w:iCs w:val="0"/>
          <w:noProof/>
          <w:sz w:val="22"/>
          <w:szCs w:val="22"/>
          <w:lang w:val="cs-CZ" w:eastAsia="cs-CZ" w:bidi="ar-SA"/>
        </w:rPr>
      </w:pPr>
      <w:hyperlink w:anchor="_Toc444026226" w:history="1">
        <w:r w:rsidR="00F71500" w:rsidRPr="00F73196">
          <w:rPr>
            <w:rStyle w:val="Hypertextovodkaz"/>
            <w:noProof/>
            <w:lang w:val="cs-CZ"/>
          </w:rPr>
          <w:t>Úvěrový fond</w:t>
        </w:r>
        <w:r w:rsidR="00F71500">
          <w:rPr>
            <w:noProof/>
            <w:webHidden/>
          </w:rPr>
          <w:tab/>
        </w:r>
        <w:r>
          <w:rPr>
            <w:noProof/>
            <w:webHidden/>
          </w:rPr>
          <w:fldChar w:fldCharType="begin"/>
        </w:r>
        <w:r w:rsidR="00F71500">
          <w:rPr>
            <w:noProof/>
            <w:webHidden/>
          </w:rPr>
          <w:instrText xml:space="preserve"> PAGEREF _Toc444026226 \h </w:instrText>
        </w:r>
        <w:r>
          <w:rPr>
            <w:noProof/>
            <w:webHidden/>
          </w:rPr>
        </w:r>
        <w:r>
          <w:rPr>
            <w:noProof/>
            <w:webHidden/>
          </w:rPr>
          <w:fldChar w:fldCharType="separate"/>
        </w:r>
        <w:r w:rsidR="00F71500">
          <w:rPr>
            <w:noProof/>
            <w:webHidden/>
          </w:rPr>
          <w:t>4</w:t>
        </w:r>
        <w:r>
          <w:rPr>
            <w:noProof/>
            <w:webHidden/>
          </w:rPr>
          <w:fldChar w:fldCharType="end"/>
        </w:r>
      </w:hyperlink>
    </w:p>
    <w:p w:rsidR="00F71500" w:rsidRDefault="009815F3">
      <w:pPr>
        <w:pStyle w:val="Obsah1"/>
        <w:tabs>
          <w:tab w:val="right" w:leader="dot" w:pos="9062"/>
        </w:tabs>
        <w:rPr>
          <w:i w:val="0"/>
          <w:iCs w:val="0"/>
          <w:noProof/>
          <w:sz w:val="22"/>
          <w:szCs w:val="22"/>
          <w:lang w:val="cs-CZ" w:eastAsia="cs-CZ" w:bidi="ar-SA"/>
        </w:rPr>
      </w:pPr>
      <w:hyperlink w:anchor="_Toc444026227" w:history="1">
        <w:r w:rsidR="00F71500" w:rsidRPr="00F73196">
          <w:rPr>
            <w:rStyle w:val="Hypertextovodkaz"/>
            <w:noProof/>
            <w:lang w:val="cs-CZ"/>
          </w:rPr>
          <w:t>Fond provozu a oprav</w:t>
        </w:r>
        <w:r w:rsidR="00F71500">
          <w:rPr>
            <w:noProof/>
            <w:webHidden/>
          </w:rPr>
          <w:tab/>
        </w:r>
        <w:r>
          <w:rPr>
            <w:noProof/>
            <w:webHidden/>
          </w:rPr>
          <w:fldChar w:fldCharType="begin"/>
        </w:r>
        <w:r w:rsidR="00F71500">
          <w:rPr>
            <w:noProof/>
            <w:webHidden/>
          </w:rPr>
          <w:instrText xml:space="preserve"> PAGEREF _Toc444026227 \h </w:instrText>
        </w:r>
        <w:r>
          <w:rPr>
            <w:noProof/>
            <w:webHidden/>
          </w:rPr>
        </w:r>
        <w:r>
          <w:rPr>
            <w:noProof/>
            <w:webHidden/>
          </w:rPr>
          <w:fldChar w:fldCharType="separate"/>
        </w:r>
        <w:r w:rsidR="00F71500">
          <w:rPr>
            <w:noProof/>
            <w:webHidden/>
          </w:rPr>
          <w:t>4</w:t>
        </w:r>
        <w:r>
          <w:rPr>
            <w:noProof/>
            <w:webHidden/>
          </w:rPr>
          <w:fldChar w:fldCharType="end"/>
        </w:r>
      </w:hyperlink>
    </w:p>
    <w:p w:rsidR="00F71500" w:rsidRDefault="009815F3">
      <w:pPr>
        <w:pStyle w:val="Obsah1"/>
        <w:tabs>
          <w:tab w:val="right" w:leader="dot" w:pos="9062"/>
        </w:tabs>
        <w:rPr>
          <w:i w:val="0"/>
          <w:iCs w:val="0"/>
          <w:noProof/>
          <w:sz w:val="22"/>
          <w:szCs w:val="22"/>
          <w:lang w:val="cs-CZ" w:eastAsia="cs-CZ" w:bidi="ar-SA"/>
        </w:rPr>
      </w:pPr>
      <w:hyperlink w:anchor="_Toc444026228" w:history="1">
        <w:r w:rsidR="00F71500" w:rsidRPr="00F73196">
          <w:rPr>
            <w:rStyle w:val="Hypertextovodkaz"/>
            <w:noProof/>
            <w:lang w:val="cs-CZ"/>
          </w:rPr>
          <w:t>Úhrada za služby</w:t>
        </w:r>
        <w:r w:rsidR="00F71500">
          <w:rPr>
            <w:noProof/>
            <w:webHidden/>
          </w:rPr>
          <w:tab/>
        </w:r>
        <w:r>
          <w:rPr>
            <w:noProof/>
            <w:webHidden/>
          </w:rPr>
          <w:fldChar w:fldCharType="begin"/>
        </w:r>
        <w:r w:rsidR="00F71500">
          <w:rPr>
            <w:noProof/>
            <w:webHidden/>
          </w:rPr>
          <w:instrText xml:space="preserve"> PAGEREF _Toc444026228 \h </w:instrText>
        </w:r>
        <w:r>
          <w:rPr>
            <w:noProof/>
            <w:webHidden/>
          </w:rPr>
        </w:r>
        <w:r>
          <w:rPr>
            <w:noProof/>
            <w:webHidden/>
          </w:rPr>
          <w:fldChar w:fldCharType="separate"/>
        </w:r>
        <w:r w:rsidR="00F71500">
          <w:rPr>
            <w:noProof/>
            <w:webHidden/>
          </w:rPr>
          <w:t>5</w:t>
        </w:r>
        <w:r>
          <w:rPr>
            <w:noProof/>
            <w:webHidden/>
          </w:rPr>
          <w:fldChar w:fldCharType="end"/>
        </w:r>
      </w:hyperlink>
    </w:p>
    <w:p w:rsidR="00F71500" w:rsidRDefault="009815F3">
      <w:pPr>
        <w:pStyle w:val="Obsah1"/>
        <w:tabs>
          <w:tab w:val="right" w:leader="dot" w:pos="9062"/>
        </w:tabs>
        <w:rPr>
          <w:i w:val="0"/>
          <w:iCs w:val="0"/>
          <w:noProof/>
          <w:sz w:val="22"/>
          <w:szCs w:val="22"/>
          <w:lang w:val="cs-CZ" w:eastAsia="cs-CZ" w:bidi="ar-SA"/>
        </w:rPr>
      </w:pPr>
      <w:hyperlink w:anchor="_Toc444026229" w:history="1">
        <w:r w:rsidR="00F71500" w:rsidRPr="00F73196">
          <w:rPr>
            <w:rStyle w:val="Hypertextovodkaz"/>
            <w:noProof/>
            <w:lang w:val="cs-CZ"/>
          </w:rPr>
          <w:t>Další platby stanovené členskou schůzí</w:t>
        </w:r>
        <w:r w:rsidR="00F71500">
          <w:rPr>
            <w:noProof/>
            <w:webHidden/>
          </w:rPr>
          <w:tab/>
        </w:r>
        <w:r>
          <w:rPr>
            <w:noProof/>
            <w:webHidden/>
          </w:rPr>
          <w:fldChar w:fldCharType="begin"/>
        </w:r>
        <w:r w:rsidR="00F71500">
          <w:rPr>
            <w:noProof/>
            <w:webHidden/>
          </w:rPr>
          <w:instrText xml:space="preserve"> PAGEREF _Toc444026229 \h </w:instrText>
        </w:r>
        <w:r>
          <w:rPr>
            <w:noProof/>
            <w:webHidden/>
          </w:rPr>
        </w:r>
        <w:r>
          <w:rPr>
            <w:noProof/>
            <w:webHidden/>
          </w:rPr>
          <w:fldChar w:fldCharType="separate"/>
        </w:r>
        <w:r w:rsidR="00F71500">
          <w:rPr>
            <w:noProof/>
            <w:webHidden/>
          </w:rPr>
          <w:t>6</w:t>
        </w:r>
        <w:r>
          <w:rPr>
            <w:noProof/>
            <w:webHidden/>
          </w:rPr>
          <w:fldChar w:fldCharType="end"/>
        </w:r>
      </w:hyperlink>
    </w:p>
    <w:p w:rsidR="00F71500" w:rsidRDefault="009815F3">
      <w:pPr>
        <w:pStyle w:val="Obsah1"/>
        <w:tabs>
          <w:tab w:val="right" w:leader="dot" w:pos="9062"/>
        </w:tabs>
        <w:rPr>
          <w:i w:val="0"/>
          <w:iCs w:val="0"/>
          <w:noProof/>
          <w:sz w:val="22"/>
          <w:szCs w:val="22"/>
          <w:lang w:val="cs-CZ" w:eastAsia="cs-CZ" w:bidi="ar-SA"/>
        </w:rPr>
      </w:pPr>
      <w:hyperlink w:anchor="_Toc444026230" w:history="1">
        <w:r w:rsidR="00F71500" w:rsidRPr="00F73196">
          <w:rPr>
            <w:rStyle w:val="Hypertextovodkaz"/>
            <w:noProof/>
            <w:lang w:val="cs-CZ"/>
          </w:rPr>
          <w:t>Způsob a evidence provádění výběrů dodavatelů zboží a poskytování služeb</w:t>
        </w:r>
        <w:r w:rsidR="00F71500">
          <w:rPr>
            <w:noProof/>
            <w:webHidden/>
          </w:rPr>
          <w:tab/>
        </w:r>
        <w:r>
          <w:rPr>
            <w:noProof/>
            <w:webHidden/>
          </w:rPr>
          <w:fldChar w:fldCharType="begin"/>
        </w:r>
        <w:r w:rsidR="00F71500">
          <w:rPr>
            <w:noProof/>
            <w:webHidden/>
          </w:rPr>
          <w:instrText xml:space="preserve"> PAGEREF _Toc444026230 \h </w:instrText>
        </w:r>
        <w:r>
          <w:rPr>
            <w:noProof/>
            <w:webHidden/>
          </w:rPr>
        </w:r>
        <w:r>
          <w:rPr>
            <w:noProof/>
            <w:webHidden/>
          </w:rPr>
          <w:fldChar w:fldCharType="separate"/>
        </w:r>
        <w:r w:rsidR="00F71500">
          <w:rPr>
            <w:noProof/>
            <w:webHidden/>
          </w:rPr>
          <w:t>6</w:t>
        </w:r>
        <w:r>
          <w:rPr>
            <w:noProof/>
            <w:webHidden/>
          </w:rPr>
          <w:fldChar w:fldCharType="end"/>
        </w:r>
      </w:hyperlink>
    </w:p>
    <w:p w:rsidR="00F71500" w:rsidRDefault="009815F3">
      <w:pPr>
        <w:pStyle w:val="Obsah1"/>
        <w:tabs>
          <w:tab w:val="right" w:leader="dot" w:pos="9062"/>
        </w:tabs>
        <w:rPr>
          <w:i w:val="0"/>
          <w:iCs w:val="0"/>
          <w:noProof/>
          <w:sz w:val="22"/>
          <w:szCs w:val="22"/>
          <w:lang w:val="cs-CZ" w:eastAsia="cs-CZ" w:bidi="ar-SA"/>
        </w:rPr>
      </w:pPr>
      <w:hyperlink w:anchor="_Toc444026231" w:history="1">
        <w:r w:rsidR="00F71500" w:rsidRPr="00F73196">
          <w:rPr>
            <w:rStyle w:val="Hypertextovodkaz"/>
            <w:noProof/>
            <w:lang w:val="cs-CZ"/>
          </w:rPr>
          <w:t>Ustanovení závěrečná</w:t>
        </w:r>
        <w:r w:rsidR="00F71500">
          <w:rPr>
            <w:noProof/>
            <w:webHidden/>
          </w:rPr>
          <w:tab/>
        </w:r>
        <w:r>
          <w:rPr>
            <w:noProof/>
            <w:webHidden/>
          </w:rPr>
          <w:fldChar w:fldCharType="begin"/>
        </w:r>
        <w:r w:rsidR="00F71500">
          <w:rPr>
            <w:noProof/>
            <w:webHidden/>
          </w:rPr>
          <w:instrText xml:space="preserve"> PAGEREF _Toc444026231 \h </w:instrText>
        </w:r>
        <w:r>
          <w:rPr>
            <w:noProof/>
            <w:webHidden/>
          </w:rPr>
        </w:r>
        <w:r>
          <w:rPr>
            <w:noProof/>
            <w:webHidden/>
          </w:rPr>
          <w:fldChar w:fldCharType="separate"/>
        </w:r>
        <w:r w:rsidR="00F71500">
          <w:rPr>
            <w:noProof/>
            <w:webHidden/>
          </w:rPr>
          <w:t>6</w:t>
        </w:r>
        <w:r>
          <w:rPr>
            <w:noProof/>
            <w:webHidden/>
          </w:rPr>
          <w:fldChar w:fldCharType="end"/>
        </w:r>
      </w:hyperlink>
    </w:p>
    <w:p w:rsidR="00CF3BA9" w:rsidRPr="00F7328F" w:rsidRDefault="009815F3" w:rsidP="00CF3BA9">
      <w:pPr>
        <w:spacing w:after="0"/>
        <w:jc w:val="both"/>
        <w:outlineLvl w:val="0"/>
        <w:rPr>
          <w:b/>
          <w:sz w:val="22"/>
          <w:szCs w:val="22"/>
          <w:lang w:val="cs-CZ"/>
        </w:rPr>
      </w:pPr>
      <w:r w:rsidRPr="00F7328F">
        <w:rPr>
          <w:b/>
          <w:sz w:val="22"/>
          <w:szCs w:val="22"/>
          <w:lang w:val="cs-CZ"/>
        </w:rPr>
        <w:fldChar w:fldCharType="end"/>
      </w:r>
    </w:p>
    <w:p w:rsidR="00CF3BA9" w:rsidRPr="00F7328F" w:rsidRDefault="00CF3BA9" w:rsidP="00CF3BA9">
      <w:pPr>
        <w:spacing w:after="0"/>
        <w:jc w:val="both"/>
        <w:outlineLvl w:val="0"/>
        <w:rPr>
          <w:b/>
          <w:sz w:val="22"/>
          <w:szCs w:val="22"/>
          <w:lang w:val="cs-CZ"/>
        </w:rPr>
      </w:pPr>
    </w:p>
    <w:p w:rsidR="00CF3BA9" w:rsidRPr="00F7328F" w:rsidRDefault="00CF3BA9" w:rsidP="00CF3BA9">
      <w:pPr>
        <w:spacing w:after="0"/>
        <w:jc w:val="both"/>
        <w:outlineLvl w:val="0"/>
        <w:rPr>
          <w:b/>
          <w:sz w:val="22"/>
          <w:szCs w:val="22"/>
          <w:lang w:val="cs-CZ"/>
        </w:rPr>
      </w:pPr>
    </w:p>
    <w:p w:rsidR="008A51F8" w:rsidRPr="00F7328F" w:rsidRDefault="008A51F8" w:rsidP="00CF3BA9">
      <w:pPr>
        <w:spacing w:after="0"/>
        <w:jc w:val="both"/>
        <w:outlineLvl w:val="0"/>
        <w:rPr>
          <w:b/>
          <w:sz w:val="22"/>
          <w:szCs w:val="22"/>
          <w:lang w:val="cs-CZ"/>
        </w:rPr>
      </w:pPr>
    </w:p>
    <w:p w:rsidR="00CF3BA9" w:rsidRPr="00F7328F" w:rsidRDefault="00CF3BA9" w:rsidP="00CF3BA9">
      <w:pPr>
        <w:spacing w:after="0"/>
        <w:jc w:val="both"/>
        <w:outlineLvl w:val="0"/>
        <w:rPr>
          <w:b/>
          <w:sz w:val="22"/>
          <w:szCs w:val="22"/>
          <w:lang w:val="cs-CZ"/>
        </w:rPr>
      </w:pPr>
    </w:p>
    <w:p w:rsidR="00CF3BA9" w:rsidRPr="00F7328F" w:rsidRDefault="00CF3BA9" w:rsidP="00852D56">
      <w:pPr>
        <w:pStyle w:val="Nadpis1"/>
        <w:rPr>
          <w:lang w:val="cs-CZ"/>
        </w:rPr>
      </w:pPr>
      <w:bookmarkStart w:id="4" w:name="_Toc444026222"/>
      <w:r w:rsidRPr="00F7328F">
        <w:rPr>
          <w:lang w:val="cs-CZ"/>
        </w:rPr>
        <w:lastRenderedPageBreak/>
        <w:t>Úvodní ustanovení</w:t>
      </w:r>
      <w:bookmarkEnd w:id="4"/>
    </w:p>
    <w:p w:rsidR="00CF3BA9" w:rsidRPr="00F7328F" w:rsidRDefault="00CF3BA9" w:rsidP="00CF3BA9">
      <w:pPr>
        <w:numPr>
          <w:ilvl w:val="1"/>
          <w:numId w:val="2"/>
        </w:numPr>
        <w:spacing w:after="0"/>
        <w:jc w:val="both"/>
        <w:rPr>
          <w:sz w:val="22"/>
          <w:szCs w:val="22"/>
          <w:lang w:val="cs-CZ"/>
        </w:rPr>
      </w:pPr>
      <w:r w:rsidRPr="00F7328F">
        <w:rPr>
          <w:sz w:val="22"/>
          <w:szCs w:val="22"/>
          <w:lang w:val="cs-CZ"/>
        </w:rPr>
        <w:t xml:space="preserve">Bytové družstvo </w:t>
      </w:r>
      <w:r w:rsidR="00852D56" w:rsidRPr="00F7328F">
        <w:rPr>
          <w:sz w:val="22"/>
          <w:szCs w:val="22"/>
          <w:lang w:val="cs-CZ"/>
        </w:rPr>
        <w:t>Zahradní město Brandýs nad Labem (</w:t>
      </w:r>
      <w:r w:rsidR="007125DB" w:rsidRPr="00F7328F">
        <w:rPr>
          <w:sz w:val="22"/>
          <w:szCs w:val="22"/>
          <w:lang w:val="cs-CZ"/>
        </w:rPr>
        <w:t>dále</w:t>
      </w:r>
      <w:r w:rsidR="00852D56" w:rsidRPr="00F7328F">
        <w:rPr>
          <w:sz w:val="22"/>
          <w:szCs w:val="22"/>
          <w:lang w:val="cs-CZ"/>
        </w:rPr>
        <w:t xml:space="preserve"> jen BDZM)</w:t>
      </w:r>
      <w:r w:rsidRPr="00F7328F">
        <w:rPr>
          <w:sz w:val="22"/>
          <w:szCs w:val="22"/>
          <w:lang w:val="cs-CZ"/>
        </w:rPr>
        <w:t xml:space="preserve"> podle Stanov </w:t>
      </w:r>
      <w:r w:rsidR="00852D56" w:rsidRPr="00F7328F">
        <w:rPr>
          <w:sz w:val="22"/>
          <w:szCs w:val="22"/>
          <w:lang w:val="cs-CZ"/>
        </w:rPr>
        <w:t>BDZM</w:t>
      </w:r>
      <w:r w:rsidRPr="00F7328F">
        <w:rPr>
          <w:sz w:val="22"/>
          <w:szCs w:val="22"/>
          <w:lang w:val="cs-CZ"/>
        </w:rPr>
        <w:t xml:space="preserve"> (dále jen „stanovy“) přijímá a schvaluje tato pravidla pro úhradu nájmů družstevních bytů (příspěvků do fondů družstva)</w:t>
      </w:r>
      <w:r w:rsidR="00E668E5" w:rsidRPr="00F7328F">
        <w:rPr>
          <w:sz w:val="22"/>
          <w:szCs w:val="22"/>
          <w:lang w:val="cs-CZ"/>
        </w:rPr>
        <w:t>, plnění</w:t>
      </w:r>
      <w:r w:rsidRPr="00F7328F">
        <w:rPr>
          <w:sz w:val="22"/>
          <w:szCs w:val="22"/>
          <w:lang w:val="cs-CZ"/>
        </w:rPr>
        <w:t xml:space="preserve"> poskytovaných s užíváním bytů a dalších plateb členů družstva odsouhlasených členskou schůzí. Nájemného a plnění poskytovaných s užíváním bytů nečlenů družstva (nájemníků). </w:t>
      </w:r>
    </w:p>
    <w:p w:rsidR="00CF3BA9" w:rsidRPr="00F7328F" w:rsidRDefault="00CF3BA9" w:rsidP="00CF3BA9">
      <w:pPr>
        <w:numPr>
          <w:ilvl w:val="1"/>
          <w:numId w:val="2"/>
        </w:numPr>
        <w:spacing w:after="0"/>
        <w:jc w:val="both"/>
        <w:rPr>
          <w:sz w:val="22"/>
          <w:szCs w:val="22"/>
          <w:lang w:val="cs-CZ"/>
        </w:rPr>
      </w:pPr>
      <w:r w:rsidRPr="00F7328F">
        <w:rPr>
          <w:sz w:val="22"/>
          <w:szCs w:val="22"/>
          <w:lang w:val="cs-CZ"/>
        </w:rPr>
        <w:t>(dále jen „Platební řád “).</w:t>
      </w:r>
    </w:p>
    <w:p w:rsidR="00CF3BA9" w:rsidRPr="00F7328F" w:rsidRDefault="00CF3BA9" w:rsidP="00852D56">
      <w:pPr>
        <w:pStyle w:val="Nadpis1"/>
        <w:rPr>
          <w:lang w:val="cs-CZ"/>
        </w:rPr>
      </w:pPr>
      <w:bookmarkStart w:id="5" w:name="_Toc444026223"/>
      <w:r w:rsidRPr="00F7328F">
        <w:rPr>
          <w:lang w:val="cs-CZ"/>
        </w:rPr>
        <w:t>Základní pojmy</w:t>
      </w:r>
      <w:bookmarkEnd w:id="5"/>
    </w:p>
    <w:p w:rsidR="00CF3BA9" w:rsidRPr="00F7328F" w:rsidRDefault="00CF3BA9" w:rsidP="00CF3BA9">
      <w:pPr>
        <w:numPr>
          <w:ilvl w:val="1"/>
          <w:numId w:val="2"/>
        </w:numPr>
        <w:spacing w:after="0"/>
        <w:jc w:val="both"/>
        <w:rPr>
          <w:sz w:val="22"/>
          <w:szCs w:val="22"/>
          <w:lang w:val="cs-CZ"/>
        </w:rPr>
      </w:pPr>
      <w:r w:rsidRPr="00F7328F">
        <w:rPr>
          <w:sz w:val="22"/>
          <w:szCs w:val="22"/>
          <w:lang w:val="cs-CZ"/>
        </w:rPr>
        <w:t xml:space="preserve">Bytem se rozumí místnost nebo soubor místností, které jsou rozhodnutím stavebního úřadu určeny k bydlení. </w:t>
      </w:r>
    </w:p>
    <w:p w:rsidR="00CF3BA9" w:rsidRPr="00F7328F" w:rsidRDefault="00CF3BA9" w:rsidP="00CF3BA9">
      <w:pPr>
        <w:numPr>
          <w:ilvl w:val="1"/>
          <w:numId w:val="2"/>
        </w:numPr>
        <w:spacing w:after="0"/>
        <w:jc w:val="both"/>
        <w:rPr>
          <w:sz w:val="22"/>
          <w:szCs w:val="22"/>
          <w:lang w:val="cs-CZ"/>
        </w:rPr>
      </w:pPr>
      <w:r w:rsidRPr="00F7328F">
        <w:rPr>
          <w:sz w:val="22"/>
          <w:szCs w:val="22"/>
          <w:lang w:val="cs-CZ"/>
        </w:rPr>
        <w:t>Nebytové prostory jsou jednotlivé místnosti nebo soubory místností, které jsou rozhodnutím stavebního úřadu určeny k jiným účelům než k bydlení. Nebytovými prostory nejsou příslušenství bytu ani společné části domu.</w:t>
      </w:r>
    </w:p>
    <w:p w:rsidR="00CF3BA9" w:rsidRPr="00F7328F" w:rsidRDefault="00CF3BA9" w:rsidP="00CF3BA9">
      <w:pPr>
        <w:numPr>
          <w:ilvl w:val="1"/>
          <w:numId w:val="2"/>
        </w:numPr>
        <w:spacing w:after="0"/>
        <w:jc w:val="both"/>
        <w:rPr>
          <w:sz w:val="22"/>
          <w:szCs w:val="22"/>
          <w:lang w:val="cs-CZ"/>
        </w:rPr>
      </w:pPr>
      <w:r w:rsidRPr="00F7328F">
        <w:rPr>
          <w:sz w:val="22"/>
          <w:szCs w:val="22"/>
          <w:lang w:val="cs-CZ"/>
        </w:rPr>
        <w:t xml:space="preserve">Příslušenstvím bytu jsou vedlejší místnosti a prostory určené k tomu, aby byly s bytem používány (balkony, </w:t>
      </w:r>
      <w:r w:rsidR="00CE4F03" w:rsidRPr="00F7328F">
        <w:rPr>
          <w:sz w:val="22"/>
          <w:szCs w:val="22"/>
          <w:lang w:val="cs-CZ"/>
        </w:rPr>
        <w:t>terasy</w:t>
      </w:r>
      <w:r w:rsidRPr="00F7328F">
        <w:rPr>
          <w:sz w:val="22"/>
          <w:szCs w:val="22"/>
          <w:lang w:val="cs-CZ"/>
        </w:rPr>
        <w:t>, komory, sklepní kóje).</w:t>
      </w:r>
    </w:p>
    <w:p w:rsidR="00CF3BA9" w:rsidRPr="00F7328F" w:rsidRDefault="00CF3BA9" w:rsidP="00CF3BA9">
      <w:pPr>
        <w:numPr>
          <w:ilvl w:val="1"/>
          <w:numId w:val="2"/>
        </w:numPr>
        <w:spacing w:after="0"/>
        <w:jc w:val="both"/>
        <w:rPr>
          <w:sz w:val="22"/>
          <w:szCs w:val="22"/>
          <w:lang w:val="cs-CZ"/>
        </w:rPr>
      </w:pPr>
      <w:r w:rsidRPr="00F7328F">
        <w:rPr>
          <w:sz w:val="22"/>
          <w:szCs w:val="22"/>
          <w:lang w:val="cs-CZ"/>
        </w:rPr>
        <w:t xml:space="preserve">Společnými částmi domu jsou části určené pro společné užívání, zejména základy, střecha, hlavní svislé a vodorovné konstrukce, vchody, schodiště, chodby, sušárny, kočárkárny, </w:t>
      </w:r>
      <w:r w:rsidR="00CE4F03" w:rsidRPr="00F7328F">
        <w:rPr>
          <w:sz w:val="22"/>
          <w:szCs w:val="22"/>
          <w:lang w:val="cs-CZ"/>
        </w:rPr>
        <w:t xml:space="preserve">prádelny, garáže, </w:t>
      </w:r>
      <w:r w:rsidRPr="00F7328F">
        <w:rPr>
          <w:sz w:val="22"/>
          <w:szCs w:val="22"/>
          <w:lang w:val="cs-CZ"/>
        </w:rPr>
        <w:t>rozvody tepla a te</w:t>
      </w:r>
      <w:r w:rsidR="00CE4F03" w:rsidRPr="00F7328F">
        <w:rPr>
          <w:sz w:val="22"/>
          <w:szCs w:val="22"/>
          <w:lang w:val="cs-CZ"/>
        </w:rPr>
        <w:t>plé vody, kanalizace, elektřiny</w:t>
      </w:r>
      <w:r w:rsidRPr="00F7328F">
        <w:rPr>
          <w:sz w:val="22"/>
          <w:szCs w:val="22"/>
          <w:lang w:val="cs-CZ"/>
        </w:rPr>
        <w:t xml:space="preserve">. </w:t>
      </w:r>
    </w:p>
    <w:p w:rsidR="00CF3BA9" w:rsidRPr="00F7328F" w:rsidRDefault="00CF3BA9" w:rsidP="00CF3BA9">
      <w:pPr>
        <w:numPr>
          <w:ilvl w:val="1"/>
          <w:numId w:val="2"/>
        </w:numPr>
        <w:spacing w:after="0"/>
        <w:jc w:val="both"/>
        <w:rPr>
          <w:sz w:val="22"/>
          <w:szCs w:val="22"/>
          <w:lang w:val="cs-CZ"/>
        </w:rPr>
      </w:pPr>
      <w:r w:rsidRPr="00F7328F">
        <w:rPr>
          <w:sz w:val="22"/>
          <w:szCs w:val="22"/>
          <w:lang w:val="cs-CZ"/>
        </w:rPr>
        <w:t>Uživatelem bytu se rozumí – člen družstva nebo jiný nájemce, s nímž má pronajímatel (družstvo) uzavřenou nájemní smlouvu o nájmu bytu a dále osoby, které se v bytě s jejich souhlasem zdržují. Uživatelem bytu se rozumí i osoba, která užívá byt bez právního důvodu.</w:t>
      </w:r>
    </w:p>
    <w:p w:rsidR="00CF3BA9" w:rsidRPr="00F7328F" w:rsidRDefault="00CF3BA9" w:rsidP="00CF3BA9">
      <w:pPr>
        <w:numPr>
          <w:ilvl w:val="1"/>
          <w:numId w:val="2"/>
        </w:numPr>
        <w:spacing w:after="0"/>
        <w:jc w:val="both"/>
        <w:rPr>
          <w:sz w:val="22"/>
          <w:szCs w:val="22"/>
          <w:lang w:val="cs-CZ"/>
        </w:rPr>
      </w:pPr>
      <w:r w:rsidRPr="00F7328F">
        <w:rPr>
          <w:sz w:val="22"/>
          <w:szCs w:val="22"/>
          <w:lang w:val="cs-CZ"/>
        </w:rPr>
        <w:t xml:space="preserve">Započitatelná plocha bytu je celková plocha místností v bytě </w:t>
      </w:r>
      <w:r w:rsidR="007125DB" w:rsidRPr="00F7328F">
        <w:rPr>
          <w:sz w:val="22"/>
          <w:szCs w:val="22"/>
          <w:lang w:val="cs-CZ"/>
        </w:rPr>
        <w:t xml:space="preserve">užívaných výhradně nájemcem bytu </w:t>
      </w:r>
      <w:r w:rsidR="007125DB">
        <w:rPr>
          <w:sz w:val="22"/>
          <w:szCs w:val="22"/>
          <w:lang w:val="cs-CZ"/>
        </w:rPr>
        <w:t>a dále p</w:t>
      </w:r>
      <w:r w:rsidRPr="00F7328F">
        <w:rPr>
          <w:sz w:val="22"/>
          <w:szCs w:val="22"/>
          <w:lang w:val="cs-CZ"/>
        </w:rPr>
        <w:t>lochy ostatních prostorů užívaných</w:t>
      </w:r>
      <w:r w:rsidR="00CE4F03" w:rsidRPr="00F7328F">
        <w:rPr>
          <w:sz w:val="22"/>
          <w:szCs w:val="22"/>
          <w:lang w:val="cs-CZ"/>
        </w:rPr>
        <w:t xml:space="preserve"> výhradně nájemcem bytu (např. balkony</w:t>
      </w:r>
      <w:r w:rsidRPr="00F7328F">
        <w:rPr>
          <w:sz w:val="22"/>
          <w:szCs w:val="22"/>
          <w:lang w:val="cs-CZ"/>
        </w:rPr>
        <w:t>, sklepy</w:t>
      </w:r>
      <w:r w:rsidR="00CE4F03" w:rsidRPr="00F7328F">
        <w:rPr>
          <w:sz w:val="22"/>
          <w:szCs w:val="22"/>
          <w:lang w:val="cs-CZ"/>
        </w:rPr>
        <w:t>, terasy a garáže</w:t>
      </w:r>
      <w:r w:rsidRPr="00F7328F">
        <w:rPr>
          <w:sz w:val="22"/>
          <w:szCs w:val="22"/>
          <w:lang w:val="cs-CZ"/>
        </w:rPr>
        <w:t xml:space="preserve"> atd.).</w:t>
      </w:r>
    </w:p>
    <w:p w:rsidR="00CF3BA9" w:rsidRPr="00F7328F" w:rsidRDefault="00CF3BA9" w:rsidP="00CF3BA9">
      <w:pPr>
        <w:numPr>
          <w:ilvl w:val="1"/>
          <w:numId w:val="2"/>
        </w:numPr>
        <w:spacing w:after="0"/>
        <w:jc w:val="both"/>
        <w:rPr>
          <w:sz w:val="22"/>
          <w:szCs w:val="22"/>
          <w:lang w:val="cs-CZ"/>
        </w:rPr>
      </w:pPr>
      <w:r w:rsidRPr="00F7328F">
        <w:rPr>
          <w:sz w:val="22"/>
          <w:szCs w:val="22"/>
          <w:lang w:val="cs-CZ"/>
        </w:rPr>
        <w:t xml:space="preserve">Podlahová plocha bytu je plocha místnosti nebo souboru místností, které jsou rozhodnutím stavebního úřadu určeny k bydlení. </w:t>
      </w:r>
    </w:p>
    <w:p w:rsidR="00CF3BA9" w:rsidRPr="00F7328F" w:rsidRDefault="00CF3BA9" w:rsidP="00852D56">
      <w:pPr>
        <w:pStyle w:val="Nadpis1"/>
        <w:rPr>
          <w:lang w:val="cs-CZ"/>
        </w:rPr>
      </w:pPr>
      <w:bookmarkStart w:id="6" w:name="_Toc444026224"/>
      <w:r w:rsidRPr="00F7328F">
        <w:rPr>
          <w:lang w:val="cs-CZ"/>
        </w:rPr>
        <w:t>Základní úhrady</w:t>
      </w:r>
      <w:bookmarkEnd w:id="6"/>
    </w:p>
    <w:p w:rsidR="00CF3BA9" w:rsidRPr="007125DB" w:rsidRDefault="00CF3BA9" w:rsidP="007125DB">
      <w:pPr>
        <w:numPr>
          <w:ilvl w:val="1"/>
          <w:numId w:val="2"/>
        </w:numPr>
        <w:spacing w:after="0"/>
        <w:ind w:left="567"/>
        <w:jc w:val="both"/>
        <w:rPr>
          <w:bCs/>
          <w:sz w:val="22"/>
          <w:szCs w:val="22"/>
          <w:lang w:val="cs-CZ"/>
        </w:rPr>
      </w:pPr>
      <w:r w:rsidRPr="007125DB">
        <w:rPr>
          <w:bCs/>
          <w:sz w:val="22"/>
          <w:szCs w:val="22"/>
          <w:lang w:val="cs-CZ"/>
        </w:rPr>
        <w:t xml:space="preserve">Členové družstva jsou povinni hradit: </w:t>
      </w:r>
    </w:p>
    <w:p w:rsidR="00CF3BA9" w:rsidRPr="00F7328F" w:rsidRDefault="00CF3BA9" w:rsidP="00CF3BA9">
      <w:pPr>
        <w:numPr>
          <w:ilvl w:val="0"/>
          <w:numId w:val="3"/>
        </w:numPr>
        <w:spacing w:after="0"/>
        <w:jc w:val="both"/>
        <w:rPr>
          <w:sz w:val="22"/>
          <w:szCs w:val="22"/>
          <w:lang w:val="cs-CZ"/>
        </w:rPr>
      </w:pPr>
      <w:r w:rsidRPr="00F7328F">
        <w:rPr>
          <w:sz w:val="22"/>
          <w:szCs w:val="22"/>
          <w:lang w:val="cs-CZ"/>
        </w:rPr>
        <w:t>platby určené přímo stanovami družstva (zápisné, základní členský vklad, další členský vklad),</w:t>
      </w:r>
    </w:p>
    <w:p w:rsidR="00CF3BA9" w:rsidRPr="00F7328F" w:rsidRDefault="00CF3BA9" w:rsidP="00CF3BA9">
      <w:pPr>
        <w:numPr>
          <w:ilvl w:val="0"/>
          <w:numId w:val="3"/>
        </w:numPr>
        <w:spacing w:after="0"/>
        <w:jc w:val="both"/>
        <w:rPr>
          <w:sz w:val="22"/>
          <w:szCs w:val="22"/>
          <w:lang w:val="cs-CZ"/>
        </w:rPr>
      </w:pPr>
      <w:r w:rsidRPr="00F7328F">
        <w:rPr>
          <w:sz w:val="22"/>
          <w:szCs w:val="22"/>
          <w:lang w:val="cs-CZ"/>
        </w:rPr>
        <w:t xml:space="preserve">platby úvěrového fondu, </w:t>
      </w:r>
    </w:p>
    <w:p w:rsidR="00CF3BA9" w:rsidRPr="00F7328F" w:rsidRDefault="00CF3BA9" w:rsidP="00CF3BA9">
      <w:pPr>
        <w:numPr>
          <w:ilvl w:val="0"/>
          <w:numId w:val="3"/>
        </w:numPr>
        <w:spacing w:after="0"/>
        <w:jc w:val="both"/>
        <w:rPr>
          <w:sz w:val="22"/>
          <w:szCs w:val="22"/>
          <w:lang w:val="cs-CZ"/>
        </w:rPr>
      </w:pPr>
      <w:r w:rsidRPr="00F7328F">
        <w:rPr>
          <w:sz w:val="22"/>
          <w:szCs w:val="22"/>
          <w:lang w:val="cs-CZ"/>
        </w:rPr>
        <w:t>příspěvky do fondu údržby a oprav,</w:t>
      </w:r>
    </w:p>
    <w:p w:rsidR="00CF3BA9" w:rsidRPr="00F7328F" w:rsidRDefault="00CF3BA9" w:rsidP="00CF3BA9">
      <w:pPr>
        <w:numPr>
          <w:ilvl w:val="0"/>
          <w:numId w:val="3"/>
        </w:numPr>
        <w:spacing w:after="0"/>
        <w:jc w:val="both"/>
        <w:rPr>
          <w:sz w:val="22"/>
          <w:szCs w:val="22"/>
          <w:lang w:val="cs-CZ"/>
        </w:rPr>
      </w:pPr>
      <w:r w:rsidRPr="00F7328F">
        <w:rPr>
          <w:sz w:val="22"/>
          <w:szCs w:val="22"/>
          <w:lang w:val="cs-CZ"/>
        </w:rPr>
        <w:t>úhradu za plnění poskytovaná s užíváním bytu (dále jen „úhrada za služby“),</w:t>
      </w:r>
    </w:p>
    <w:p w:rsidR="00CF3BA9" w:rsidRPr="00F7328F" w:rsidRDefault="00CF3BA9" w:rsidP="00CF3BA9">
      <w:pPr>
        <w:numPr>
          <w:ilvl w:val="0"/>
          <w:numId w:val="3"/>
        </w:numPr>
        <w:spacing w:after="0"/>
        <w:jc w:val="both"/>
        <w:rPr>
          <w:sz w:val="22"/>
          <w:szCs w:val="22"/>
          <w:lang w:val="cs-CZ"/>
        </w:rPr>
      </w:pPr>
      <w:r w:rsidRPr="00F7328F">
        <w:rPr>
          <w:sz w:val="22"/>
          <w:szCs w:val="22"/>
          <w:lang w:val="cs-CZ"/>
        </w:rPr>
        <w:t xml:space="preserve">další platby stanovené členskou schůzí. </w:t>
      </w:r>
    </w:p>
    <w:p w:rsidR="00CF3BA9" w:rsidRPr="007125DB" w:rsidRDefault="00CF3BA9" w:rsidP="007125DB">
      <w:pPr>
        <w:numPr>
          <w:ilvl w:val="1"/>
          <w:numId w:val="2"/>
        </w:numPr>
        <w:spacing w:after="0"/>
        <w:ind w:left="567"/>
        <w:jc w:val="both"/>
        <w:rPr>
          <w:bCs/>
          <w:sz w:val="22"/>
          <w:szCs w:val="22"/>
          <w:lang w:val="cs-CZ"/>
        </w:rPr>
      </w:pPr>
      <w:r w:rsidRPr="007125DB">
        <w:rPr>
          <w:bCs/>
          <w:sz w:val="22"/>
          <w:szCs w:val="22"/>
          <w:lang w:val="cs-CZ"/>
        </w:rPr>
        <w:t xml:space="preserve">Nečlenové družstva (nájemníci) jsou povinni hradit: </w:t>
      </w:r>
    </w:p>
    <w:p w:rsidR="00CF3BA9" w:rsidRPr="00F7328F" w:rsidRDefault="00CF3BA9" w:rsidP="00CF3BA9">
      <w:pPr>
        <w:numPr>
          <w:ilvl w:val="0"/>
          <w:numId w:val="4"/>
        </w:numPr>
        <w:spacing w:after="0"/>
        <w:jc w:val="both"/>
        <w:rPr>
          <w:sz w:val="22"/>
          <w:szCs w:val="22"/>
          <w:lang w:val="cs-CZ"/>
        </w:rPr>
      </w:pPr>
      <w:r w:rsidRPr="00F7328F">
        <w:rPr>
          <w:sz w:val="22"/>
          <w:szCs w:val="22"/>
          <w:lang w:val="cs-CZ"/>
        </w:rPr>
        <w:t>nájemné,</w:t>
      </w:r>
    </w:p>
    <w:p w:rsidR="00CF3BA9" w:rsidRDefault="00CF3BA9" w:rsidP="00CF3BA9">
      <w:pPr>
        <w:numPr>
          <w:ilvl w:val="0"/>
          <w:numId w:val="4"/>
        </w:numPr>
        <w:spacing w:after="0"/>
        <w:jc w:val="both"/>
        <w:rPr>
          <w:sz w:val="22"/>
          <w:szCs w:val="22"/>
          <w:lang w:val="cs-CZ"/>
        </w:rPr>
      </w:pPr>
      <w:r w:rsidRPr="00F7328F">
        <w:rPr>
          <w:sz w:val="22"/>
          <w:szCs w:val="22"/>
          <w:lang w:val="cs-CZ"/>
        </w:rPr>
        <w:t xml:space="preserve">úhradu za plnění poskytovaná s užíváním bytu (dále jen „úhrada za služby“), </w:t>
      </w:r>
    </w:p>
    <w:p w:rsidR="00B50DAB" w:rsidRDefault="00B50DAB" w:rsidP="00B50DAB">
      <w:pPr>
        <w:spacing w:after="0"/>
        <w:jc w:val="both"/>
        <w:rPr>
          <w:sz w:val="22"/>
          <w:szCs w:val="22"/>
          <w:lang w:val="cs-CZ"/>
        </w:rPr>
      </w:pPr>
    </w:p>
    <w:p w:rsidR="00B50DAB" w:rsidRPr="00F7328F" w:rsidRDefault="00B50DAB" w:rsidP="00B50DAB">
      <w:pPr>
        <w:spacing w:after="0"/>
        <w:jc w:val="both"/>
        <w:rPr>
          <w:sz w:val="22"/>
          <w:szCs w:val="22"/>
          <w:lang w:val="cs-CZ"/>
        </w:rPr>
      </w:pPr>
    </w:p>
    <w:p w:rsidR="00CF3BA9" w:rsidRPr="00F7328F" w:rsidRDefault="00CF3BA9" w:rsidP="00852D56">
      <w:pPr>
        <w:pStyle w:val="Nadpis1"/>
        <w:rPr>
          <w:lang w:val="cs-CZ"/>
        </w:rPr>
      </w:pPr>
      <w:bookmarkStart w:id="7" w:name="_Toc444026225"/>
      <w:r w:rsidRPr="00F7328F">
        <w:rPr>
          <w:lang w:val="cs-CZ"/>
        </w:rPr>
        <w:lastRenderedPageBreak/>
        <w:t>Platby určené přímo stanovami družstva</w:t>
      </w:r>
      <w:bookmarkEnd w:id="7"/>
    </w:p>
    <w:p w:rsidR="00CF3BA9" w:rsidRPr="00F7328F" w:rsidRDefault="00CF3BA9" w:rsidP="007125DB">
      <w:pPr>
        <w:numPr>
          <w:ilvl w:val="1"/>
          <w:numId w:val="2"/>
        </w:numPr>
        <w:spacing w:after="0"/>
        <w:ind w:left="567"/>
        <w:jc w:val="both"/>
        <w:rPr>
          <w:sz w:val="22"/>
          <w:szCs w:val="22"/>
          <w:lang w:val="cs-CZ"/>
        </w:rPr>
      </w:pPr>
      <w:r w:rsidRPr="00F7328F">
        <w:rPr>
          <w:bCs/>
          <w:sz w:val="22"/>
          <w:szCs w:val="22"/>
          <w:lang w:val="cs-CZ"/>
        </w:rPr>
        <w:t>Platby určené přímo stanovami družstva jsou zápisné</w:t>
      </w:r>
      <w:r w:rsidRPr="00F7328F">
        <w:rPr>
          <w:sz w:val="22"/>
          <w:szCs w:val="22"/>
          <w:lang w:val="cs-CZ"/>
        </w:rPr>
        <w:t>, základní členský vklad, další členský vklad.</w:t>
      </w:r>
    </w:p>
    <w:p w:rsidR="00CF3BA9" w:rsidRPr="00F7328F" w:rsidRDefault="00CF3BA9" w:rsidP="007125DB">
      <w:pPr>
        <w:numPr>
          <w:ilvl w:val="1"/>
          <w:numId w:val="2"/>
        </w:numPr>
        <w:spacing w:after="0"/>
        <w:ind w:left="567"/>
        <w:jc w:val="both"/>
        <w:rPr>
          <w:bCs/>
          <w:sz w:val="22"/>
          <w:szCs w:val="22"/>
          <w:lang w:val="cs-CZ"/>
        </w:rPr>
      </w:pPr>
      <w:r w:rsidRPr="007125DB">
        <w:rPr>
          <w:bCs/>
          <w:sz w:val="22"/>
          <w:szCs w:val="22"/>
          <w:lang w:val="cs-CZ"/>
        </w:rPr>
        <w:t>Výše a splatnost zápisného, základního členského vkladu a další majetkové účasti jsou dány Stanovami.</w:t>
      </w:r>
    </w:p>
    <w:p w:rsidR="007125DB" w:rsidRDefault="00CF3BA9" w:rsidP="007125DB">
      <w:pPr>
        <w:numPr>
          <w:ilvl w:val="1"/>
          <w:numId w:val="2"/>
        </w:numPr>
        <w:spacing w:after="0"/>
        <w:ind w:left="567"/>
        <w:jc w:val="both"/>
        <w:rPr>
          <w:bCs/>
          <w:sz w:val="22"/>
          <w:szCs w:val="22"/>
          <w:lang w:val="cs-CZ"/>
        </w:rPr>
      </w:pPr>
      <w:r w:rsidRPr="007125DB">
        <w:rPr>
          <w:bCs/>
          <w:sz w:val="22"/>
          <w:szCs w:val="22"/>
          <w:lang w:val="cs-CZ"/>
        </w:rPr>
        <w:t xml:space="preserve">Další členský vklad představuje majetkovou účast člena družstva na koupi bytového domu a na koupi pozemku. </w:t>
      </w:r>
    </w:p>
    <w:p w:rsidR="00CF3BA9" w:rsidRPr="007125DB" w:rsidRDefault="00CF3BA9" w:rsidP="007125DB">
      <w:pPr>
        <w:numPr>
          <w:ilvl w:val="1"/>
          <w:numId w:val="2"/>
        </w:numPr>
        <w:spacing w:after="0"/>
        <w:ind w:left="567"/>
        <w:jc w:val="both"/>
        <w:rPr>
          <w:bCs/>
          <w:sz w:val="22"/>
          <w:szCs w:val="22"/>
          <w:lang w:val="cs-CZ"/>
        </w:rPr>
      </w:pPr>
      <w:r w:rsidRPr="007125DB">
        <w:rPr>
          <w:bCs/>
          <w:sz w:val="22"/>
          <w:szCs w:val="22"/>
          <w:lang w:val="cs-CZ"/>
        </w:rPr>
        <w:t>Evidence dalšího členského vkladu:</w:t>
      </w:r>
    </w:p>
    <w:p w:rsidR="00CE4F03" w:rsidRPr="00F7328F" w:rsidRDefault="00CE4F03" w:rsidP="00CF3BA9">
      <w:pPr>
        <w:numPr>
          <w:ilvl w:val="0"/>
          <w:numId w:val="5"/>
        </w:numPr>
        <w:spacing w:after="0"/>
        <w:jc w:val="both"/>
        <w:rPr>
          <w:bCs/>
          <w:sz w:val="22"/>
          <w:szCs w:val="22"/>
          <w:lang w:val="cs-CZ"/>
        </w:rPr>
      </w:pPr>
      <w:r w:rsidRPr="00F7328F">
        <w:rPr>
          <w:bCs/>
          <w:sz w:val="22"/>
          <w:szCs w:val="22"/>
          <w:lang w:val="cs-CZ"/>
        </w:rPr>
        <w:t>Další členský vklad eviduje představenstvo BDZM prostřednictvím správní firmy</w:t>
      </w:r>
    </w:p>
    <w:p w:rsidR="00CE4F03" w:rsidRPr="00F7328F" w:rsidRDefault="00E668E5" w:rsidP="00CF3BA9">
      <w:pPr>
        <w:numPr>
          <w:ilvl w:val="0"/>
          <w:numId w:val="5"/>
        </w:numPr>
        <w:spacing w:after="0"/>
        <w:jc w:val="both"/>
        <w:rPr>
          <w:bCs/>
          <w:sz w:val="22"/>
          <w:szCs w:val="22"/>
          <w:lang w:val="cs-CZ"/>
        </w:rPr>
      </w:pPr>
      <w:r w:rsidRPr="00F7328F">
        <w:rPr>
          <w:bCs/>
          <w:sz w:val="22"/>
          <w:szCs w:val="22"/>
          <w:lang w:val="cs-CZ"/>
        </w:rPr>
        <w:t>Další členský vklad je evidován jednotlivě na každého člena bytového družstva a to dle jednotlivých bytových i nebytových prostor užívaných členem bytového družstva</w:t>
      </w:r>
    </w:p>
    <w:p w:rsidR="00CF3BA9" w:rsidRPr="007125DB" w:rsidRDefault="00CF3BA9" w:rsidP="007125DB">
      <w:pPr>
        <w:numPr>
          <w:ilvl w:val="1"/>
          <w:numId w:val="2"/>
        </w:numPr>
        <w:spacing w:after="0"/>
        <w:ind w:left="567"/>
        <w:jc w:val="both"/>
        <w:rPr>
          <w:bCs/>
          <w:sz w:val="22"/>
          <w:szCs w:val="22"/>
          <w:lang w:val="cs-CZ"/>
        </w:rPr>
      </w:pPr>
      <w:r w:rsidRPr="007125DB">
        <w:rPr>
          <w:bCs/>
          <w:sz w:val="22"/>
          <w:szCs w:val="22"/>
          <w:lang w:val="cs-CZ"/>
        </w:rPr>
        <w:t xml:space="preserve">Výši dalšího členského vkladu (další majetkové účasti) a způsob platby určuje členská schůze </w:t>
      </w:r>
    </w:p>
    <w:p w:rsidR="00CF3BA9" w:rsidRPr="00F7328F" w:rsidRDefault="00CF3BA9" w:rsidP="00852D56">
      <w:pPr>
        <w:pStyle w:val="Nadpis1"/>
        <w:rPr>
          <w:lang w:val="cs-CZ"/>
        </w:rPr>
      </w:pPr>
      <w:bookmarkStart w:id="8" w:name="_Toc444026226"/>
      <w:r w:rsidRPr="00F7328F">
        <w:rPr>
          <w:lang w:val="cs-CZ"/>
        </w:rPr>
        <w:t>Úvěrový fond</w:t>
      </w:r>
      <w:bookmarkEnd w:id="8"/>
    </w:p>
    <w:p w:rsidR="00CF3BA9" w:rsidRPr="007125DB" w:rsidRDefault="00CF3BA9" w:rsidP="007125DB">
      <w:pPr>
        <w:numPr>
          <w:ilvl w:val="1"/>
          <w:numId w:val="2"/>
        </w:numPr>
        <w:spacing w:after="0"/>
        <w:ind w:left="567"/>
        <w:jc w:val="both"/>
        <w:rPr>
          <w:bCs/>
          <w:sz w:val="22"/>
          <w:szCs w:val="22"/>
          <w:lang w:val="cs-CZ"/>
        </w:rPr>
      </w:pPr>
      <w:r w:rsidRPr="007125DB">
        <w:rPr>
          <w:bCs/>
          <w:sz w:val="22"/>
          <w:szCs w:val="22"/>
          <w:lang w:val="cs-CZ"/>
        </w:rPr>
        <w:t>Úvěrový fond je tvořen splátkami členů družstva, kteří neuhradili svůj členský vklad najednou anebo uhradili jen část členského vkladu a podílejí se na splácení úvěru.</w:t>
      </w:r>
    </w:p>
    <w:p w:rsidR="00CF3BA9" w:rsidRPr="007125DB" w:rsidRDefault="00CF3BA9" w:rsidP="007125DB">
      <w:pPr>
        <w:numPr>
          <w:ilvl w:val="1"/>
          <w:numId w:val="2"/>
        </w:numPr>
        <w:spacing w:after="0"/>
        <w:ind w:left="567"/>
        <w:jc w:val="both"/>
        <w:rPr>
          <w:bCs/>
          <w:sz w:val="22"/>
          <w:szCs w:val="22"/>
          <w:lang w:val="cs-CZ"/>
        </w:rPr>
      </w:pPr>
      <w:r w:rsidRPr="007125DB">
        <w:rPr>
          <w:bCs/>
          <w:sz w:val="22"/>
          <w:szCs w:val="22"/>
          <w:lang w:val="cs-CZ"/>
        </w:rPr>
        <w:t>Prostředky tohoto fondu se použijí pouze na splácení úvěru družstva, kterým byla zaplacena část kupní ceny za objekt vč. pozemků.</w:t>
      </w:r>
    </w:p>
    <w:p w:rsidR="00CF3BA9" w:rsidRPr="007125DB" w:rsidRDefault="00CF3BA9" w:rsidP="007125DB">
      <w:pPr>
        <w:numPr>
          <w:ilvl w:val="1"/>
          <w:numId w:val="2"/>
        </w:numPr>
        <w:spacing w:after="0"/>
        <w:ind w:left="567"/>
        <w:jc w:val="both"/>
        <w:rPr>
          <w:bCs/>
          <w:sz w:val="22"/>
          <w:szCs w:val="22"/>
          <w:lang w:val="cs-CZ"/>
        </w:rPr>
      </w:pPr>
      <w:r w:rsidRPr="007125DB">
        <w:rPr>
          <w:bCs/>
          <w:sz w:val="22"/>
          <w:szCs w:val="22"/>
          <w:lang w:val="cs-CZ"/>
        </w:rPr>
        <w:t>Splátky do úvěrového fondu (resp. výpočet jejich výše) a termíny splatnosti jistiny a úroku z úvěru určuje představenstvo družstva.</w:t>
      </w:r>
    </w:p>
    <w:p w:rsidR="00CF3BA9" w:rsidRPr="007125DB" w:rsidRDefault="00CF3BA9" w:rsidP="007125DB">
      <w:pPr>
        <w:numPr>
          <w:ilvl w:val="1"/>
          <w:numId w:val="2"/>
        </w:numPr>
        <w:spacing w:after="0"/>
        <w:ind w:left="567"/>
        <w:jc w:val="both"/>
        <w:rPr>
          <w:bCs/>
          <w:sz w:val="22"/>
          <w:szCs w:val="22"/>
          <w:lang w:val="cs-CZ"/>
        </w:rPr>
      </w:pPr>
      <w:r w:rsidRPr="007125DB">
        <w:rPr>
          <w:bCs/>
          <w:sz w:val="22"/>
          <w:szCs w:val="22"/>
          <w:lang w:val="cs-CZ"/>
        </w:rPr>
        <w:t xml:space="preserve">Stanovený způsob platby je </w:t>
      </w:r>
      <w:r w:rsidR="00CE4F03" w:rsidRPr="007125DB">
        <w:rPr>
          <w:bCs/>
          <w:sz w:val="22"/>
          <w:szCs w:val="22"/>
          <w:lang w:val="cs-CZ"/>
        </w:rPr>
        <w:t>převodem z účtu plátce</w:t>
      </w:r>
      <w:r w:rsidRPr="007125DB">
        <w:rPr>
          <w:bCs/>
          <w:sz w:val="22"/>
          <w:szCs w:val="22"/>
          <w:lang w:val="cs-CZ"/>
        </w:rPr>
        <w:t>, případně</w:t>
      </w:r>
      <w:r w:rsidR="00CE4F03" w:rsidRPr="007125DB">
        <w:rPr>
          <w:bCs/>
          <w:sz w:val="22"/>
          <w:szCs w:val="22"/>
          <w:lang w:val="cs-CZ"/>
        </w:rPr>
        <w:t xml:space="preserve"> sdruženým inkasem plateb obyvatelstva (SIPO)</w:t>
      </w:r>
      <w:r w:rsidRPr="007125DB">
        <w:rPr>
          <w:bCs/>
          <w:sz w:val="22"/>
          <w:szCs w:val="22"/>
          <w:lang w:val="cs-CZ"/>
        </w:rPr>
        <w:t>.</w:t>
      </w:r>
    </w:p>
    <w:p w:rsidR="00CF3BA9" w:rsidRDefault="00CF3BA9" w:rsidP="007125DB">
      <w:pPr>
        <w:numPr>
          <w:ilvl w:val="1"/>
          <w:numId w:val="2"/>
        </w:numPr>
        <w:spacing w:after="0"/>
        <w:ind w:left="567"/>
        <w:jc w:val="both"/>
        <w:rPr>
          <w:bCs/>
          <w:sz w:val="22"/>
          <w:szCs w:val="22"/>
          <w:lang w:val="cs-CZ"/>
        </w:rPr>
      </w:pPr>
      <w:r w:rsidRPr="007125DB">
        <w:rPr>
          <w:bCs/>
          <w:sz w:val="22"/>
          <w:szCs w:val="22"/>
          <w:lang w:val="cs-CZ"/>
        </w:rPr>
        <w:t>Členové družstva, kteří splatili další členský vklad v plné výši, splátky do úvěrového fondu neplatí.</w:t>
      </w:r>
    </w:p>
    <w:p w:rsidR="00CF3BA9" w:rsidRPr="00F7328F" w:rsidRDefault="00CF3BA9" w:rsidP="00852D56">
      <w:pPr>
        <w:pStyle w:val="Nadpis1"/>
        <w:rPr>
          <w:lang w:val="cs-CZ"/>
        </w:rPr>
      </w:pPr>
      <w:bookmarkStart w:id="9" w:name="_Toc444026227"/>
      <w:r w:rsidRPr="00F7328F">
        <w:rPr>
          <w:lang w:val="cs-CZ"/>
        </w:rPr>
        <w:t>Fond provozu a oprav</w:t>
      </w:r>
      <w:bookmarkEnd w:id="9"/>
    </w:p>
    <w:p w:rsidR="00CF3BA9" w:rsidRPr="007125DB" w:rsidRDefault="00CF3BA9" w:rsidP="0018681A">
      <w:pPr>
        <w:numPr>
          <w:ilvl w:val="1"/>
          <w:numId w:val="2"/>
        </w:numPr>
        <w:spacing w:after="0"/>
        <w:ind w:left="567"/>
        <w:jc w:val="both"/>
        <w:rPr>
          <w:bCs/>
          <w:sz w:val="22"/>
          <w:szCs w:val="22"/>
          <w:lang w:val="cs-CZ"/>
        </w:rPr>
      </w:pPr>
      <w:r w:rsidRPr="007125DB">
        <w:rPr>
          <w:bCs/>
          <w:sz w:val="22"/>
          <w:szCs w:val="22"/>
          <w:lang w:val="cs-CZ"/>
        </w:rPr>
        <w:t xml:space="preserve">Každý člen družstva je povinen hradit měsíčně příspěvek do fondu údržby a oprav, který je stanoven jako násobek m2 započitatelné plochy bytu a částky určené členskou schůzí. </w:t>
      </w:r>
    </w:p>
    <w:p w:rsidR="00CF3BA9" w:rsidRPr="007125DB" w:rsidRDefault="00CF3BA9" w:rsidP="0018681A">
      <w:pPr>
        <w:numPr>
          <w:ilvl w:val="1"/>
          <w:numId w:val="2"/>
        </w:numPr>
        <w:spacing w:after="0"/>
        <w:ind w:left="567"/>
        <w:jc w:val="both"/>
        <w:rPr>
          <w:bCs/>
          <w:sz w:val="22"/>
          <w:szCs w:val="22"/>
          <w:lang w:val="cs-CZ"/>
        </w:rPr>
      </w:pPr>
      <w:r w:rsidRPr="007125DB">
        <w:rPr>
          <w:bCs/>
          <w:sz w:val="22"/>
          <w:szCs w:val="22"/>
          <w:lang w:val="cs-CZ"/>
        </w:rPr>
        <w:t>Z fondu údržby a oprav jsou hrazeny veškeré náklady družstva kromě úhrady kupní ceny za technologický celek, splátek úvěru.</w:t>
      </w:r>
    </w:p>
    <w:p w:rsidR="00CF3BA9" w:rsidRPr="007125DB" w:rsidRDefault="00CF3BA9" w:rsidP="0018681A">
      <w:pPr>
        <w:numPr>
          <w:ilvl w:val="1"/>
          <w:numId w:val="2"/>
        </w:numPr>
        <w:spacing w:after="0"/>
        <w:ind w:left="567"/>
        <w:jc w:val="both"/>
        <w:rPr>
          <w:bCs/>
          <w:sz w:val="22"/>
          <w:szCs w:val="22"/>
          <w:lang w:val="cs-CZ"/>
        </w:rPr>
      </w:pPr>
      <w:r w:rsidRPr="007125DB">
        <w:rPr>
          <w:bCs/>
          <w:sz w:val="22"/>
          <w:szCs w:val="22"/>
          <w:lang w:val="cs-CZ"/>
        </w:rPr>
        <w:t xml:space="preserve">Příspěvek do fondu údržby a oprav je splatný spolu se splátkou do úvěrového fondu a zálohami za služby v jedné částce vždy nejpozději do posledního dne běžného měsíce. Stanovený způsob platby je </w:t>
      </w:r>
      <w:r w:rsidR="00CE4F03" w:rsidRPr="007125DB">
        <w:rPr>
          <w:bCs/>
          <w:sz w:val="22"/>
          <w:szCs w:val="22"/>
          <w:lang w:val="cs-CZ"/>
        </w:rPr>
        <w:t>převodem z účtu plátce</w:t>
      </w:r>
      <w:r w:rsidRPr="007125DB">
        <w:rPr>
          <w:bCs/>
          <w:sz w:val="22"/>
          <w:szCs w:val="22"/>
          <w:lang w:val="cs-CZ"/>
        </w:rPr>
        <w:t>, případně</w:t>
      </w:r>
      <w:r w:rsidR="00CE4F03" w:rsidRPr="007125DB">
        <w:rPr>
          <w:bCs/>
          <w:sz w:val="22"/>
          <w:szCs w:val="22"/>
          <w:lang w:val="cs-CZ"/>
        </w:rPr>
        <w:t xml:space="preserve"> sdruženým inkasem plateb obyvatelstva (SIPO)</w:t>
      </w:r>
      <w:r w:rsidRPr="007125DB">
        <w:rPr>
          <w:bCs/>
          <w:sz w:val="22"/>
          <w:szCs w:val="22"/>
          <w:lang w:val="cs-CZ"/>
        </w:rPr>
        <w:t>.</w:t>
      </w:r>
    </w:p>
    <w:p w:rsidR="00CF3BA9" w:rsidRPr="007125DB" w:rsidRDefault="00CF3BA9" w:rsidP="0018681A">
      <w:pPr>
        <w:numPr>
          <w:ilvl w:val="1"/>
          <w:numId w:val="2"/>
        </w:numPr>
        <w:spacing w:after="0"/>
        <w:ind w:left="567"/>
        <w:jc w:val="both"/>
        <w:rPr>
          <w:bCs/>
          <w:sz w:val="22"/>
          <w:szCs w:val="22"/>
          <w:lang w:val="cs-CZ"/>
        </w:rPr>
      </w:pPr>
      <w:r w:rsidRPr="007125DB">
        <w:rPr>
          <w:bCs/>
          <w:sz w:val="22"/>
          <w:szCs w:val="22"/>
          <w:lang w:val="cs-CZ"/>
        </w:rPr>
        <w:t>Příspěvek do fondu údržby a oprav má charakter dlouhodobé zálohy.</w:t>
      </w:r>
    </w:p>
    <w:p w:rsidR="00CF3BA9" w:rsidRPr="007125DB" w:rsidRDefault="00CF3BA9" w:rsidP="0018681A">
      <w:pPr>
        <w:numPr>
          <w:ilvl w:val="1"/>
          <w:numId w:val="2"/>
        </w:numPr>
        <w:spacing w:after="0"/>
        <w:ind w:left="567"/>
        <w:jc w:val="both"/>
        <w:rPr>
          <w:bCs/>
          <w:sz w:val="22"/>
          <w:szCs w:val="22"/>
          <w:lang w:val="cs-CZ"/>
        </w:rPr>
      </w:pPr>
      <w:r w:rsidRPr="007125DB">
        <w:rPr>
          <w:bCs/>
          <w:sz w:val="22"/>
          <w:szCs w:val="22"/>
          <w:lang w:val="cs-CZ"/>
        </w:rPr>
        <w:t xml:space="preserve">Zůstatek fondu údržby a oprav se družstevníkům po skončení roku nevrací a je automaticky převeden na další účetní období. </w:t>
      </w:r>
    </w:p>
    <w:p w:rsidR="00CF3BA9" w:rsidRPr="007125DB" w:rsidRDefault="00CF3BA9" w:rsidP="0018681A">
      <w:pPr>
        <w:numPr>
          <w:ilvl w:val="1"/>
          <w:numId w:val="2"/>
        </w:numPr>
        <w:spacing w:after="0"/>
        <w:ind w:left="567"/>
        <w:jc w:val="both"/>
        <w:rPr>
          <w:bCs/>
          <w:sz w:val="22"/>
          <w:szCs w:val="22"/>
          <w:lang w:val="cs-CZ"/>
        </w:rPr>
      </w:pPr>
      <w:r w:rsidRPr="007125DB">
        <w:rPr>
          <w:bCs/>
          <w:sz w:val="22"/>
          <w:szCs w:val="22"/>
          <w:lang w:val="cs-CZ"/>
        </w:rPr>
        <w:t>Ke dni schválení tohoto platebního řádu je vybíráno nájemné stanovené předchozím vlastníkem domu. Termín hrazení nájemného formou pří</w:t>
      </w:r>
      <w:r w:rsidR="009778F4">
        <w:rPr>
          <w:bCs/>
          <w:sz w:val="22"/>
          <w:szCs w:val="22"/>
          <w:lang w:val="cs-CZ"/>
        </w:rPr>
        <w:t>s</w:t>
      </w:r>
      <w:r w:rsidRPr="007125DB">
        <w:rPr>
          <w:bCs/>
          <w:sz w:val="22"/>
          <w:szCs w:val="22"/>
          <w:lang w:val="cs-CZ"/>
        </w:rPr>
        <w:t>pěvků do fondu oprav a do fondu odměn bude stanoven představenstvem družstva v návaznosti na převzetí domu od předchozího vlastníka a vyhotovení nových nájemních smluv na nájem družstevních bytů.</w:t>
      </w:r>
    </w:p>
    <w:p w:rsidR="00CF3BA9" w:rsidRPr="00F7328F" w:rsidRDefault="00CF3BA9" w:rsidP="00852D56">
      <w:pPr>
        <w:pStyle w:val="Nadpis1"/>
        <w:rPr>
          <w:lang w:val="cs-CZ"/>
        </w:rPr>
      </w:pPr>
      <w:bookmarkStart w:id="10" w:name="_Toc444026228"/>
      <w:r w:rsidRPr="00F7328F">
        <w:rPr>
          <w:lang w:val="cs-CZ"/>
        </w:rPr>
        <w:lastRenderedPageBreak/>
        <w:t>Úhrada za služby</w:t>
      </w:r>
      <w:bookmarkEnd w:id="10"/>
    </w:p>
    <w:p w:rsidR="00CF3BA9" w:rsidRPr="007125DB" w:rsidRDefault="00CF3BA9" w:rsidP="0018681A">
      <w:pPr>
        <w:numPr>
          <w:ilvl w:val="1"/>
          <w:numId w:val="2"/>
        </w:numPr>
        <w:spacing w:after="0"/>
        <w:ind w:left="567"/>
        <w:jc w:val="both"/>
        <w:rPr>
          <w:bCs/>
          <w:sz w:val="22"/>
          <w:szCs w:val="22"/>
          <w:lang w:val="cs-CZ"/>
        </w:rPr>
      </w:pPr>
      <w:r w:rsidRPr="007125DB">
        <w:rPr>
          <w:bCs/>
          <w:sz w:val="22"/>
          <w:szCs w:val="22"/>
          <w:lang w:val="cs-CZ"/>
        </w:rPr>
        <w:t>Služby související s užíváním bytu jsou teplo (ÚT), teplá voda (TUV), studená voda (SV), úklid společných částí domu</w:t>
      </w:r>
      <w:r w:rsidR="00E668E5" w:rsidRPr="007125DB">
        <w:rPr>
          <w:bCs/>
          <w:sz w:val="22"/>
          <w:szCs w:val="22"/>
          <w:lang w:val="cs-CZ"/>
        </w:rPr>
        <w:t xml:space="preserve"> </w:t>
      </w:r>
      <w:r w:rsidRPr="007125DB">
        <w:rPr>
          <w:bCs/>
          <w:sz w:val="22"/>
          <w:szCs w:val="22"/>
          <w:lang w:val="cs-CZ"/>
        </w:rPr>
        <w:t>(ostatní služby), společná elektřina</w:t>
      </w:r>
      <w:r w:rsidR="00E668E5" w:rsidRPr="007125DB">
        <w:rPr>
          <w:bCs/>
          <w:sz w:val="22"/>
          <w:szCs w:val="22"/>
          <w:lang w:val="cs-CZ"/>
        </w:rPr>
        <w:t xml:space="preserve"> a společná televizní anténa (STA)</w:t>
      </w:r>
      <w:r w:rsidRPr="007125DB">
        <w:rPr>
          <w:bCs/>
          <w:sz w:val="22"/>
          <w:szCs w:val="22"/>
          <w:lang w:val="cs-CZ"/>
        </w:rPr>
        <w:t xml:space="preserve">. Členská schůze může rozhodnout o poskytování dalšího druhu služby v objektu. </w:t>
      </w:r>
    </w:p>
    <w:p w:rsidR="00CF3BA9" w:rsidRPr="007125DB" w:rsidRDefault="00CF3BA9" w:rsidP="0018681A">
      <w:pPr>
        <w:numPr>
          <w:ilvl w:val="1"/>
          <w:numId w:val="2"/>
        </w:numPr>
        <w:spacing w:after="0"/>
        <w:ind w:left="567"/>
        <w:jc w:val="both"/>
        <w:rPr>
          <w:bCs/>
          <w:sz w:val="22"/>
          <w:szCs w:val="22"/>
          <w:lang w:val="cs-CZ"/>
        </w:rPr>
      </w:pPr>
      <w:r w:rsidRPr="007125DB">
        <w:rPr>
          <w:bCs/>
          <w:sz w:val="22"/>
          <w:szCs w:val="22"/>
          <w:lang w:val="cs-CZ"/>
        </w:rPr>
        <w:t xml:space="preserve">Každý člen, nečlen družstva (nájemník) i uživatel bytu je povinen hradit měsíčně zálohu na služby. Výše záloh na služby bude vždy stanovena tak, aby pokryla předpokládané náklady na služby v zúčtovacím roce. Při zvýšení ceny dodavatelské služby v průběhu kalendářního roku může být změna záloh na služby během kalendářního roku provedena i opětovně. </w:t>
      </w:r>
    </w:p>
    <w:p w:rsidR="00CF3BA9" w:rsidRPr="007125DB" w:rsidRDefault="00CF3BA9" w:rsidP="0018681A">
      <w:pPr>
        <w:numPr>
          <w:ilvl w:val="1"/>
          <w:numId w:val="2"/>
        </w:numPr>
        <w:spacing w:after="0"/>
        <w:ind w:left="567"/>
        <w:jc w:val="both"/>
        <w:rPr>
          <w:bCs/>
          <w:sz w:val="22"/>
          <w:szCs w:val="22"/>
          <w:lang w:val="cs-CZ"/>
        </w:rPr>
      </w:pPr>
      <w:r w:rsidRPr="007125DB">
        <w:rPr>
          <w:bCs/>
          <w:sz w:val="22"/>
          <w:szCs w:val="22"/>
          <w:lang w:val="cs-CZ"/>
        </w:rPr>
        <w:t xml:space="preserve">Ke dni schválení tohoto platebního řádu je výše záloh za služby stanovena </w:t>
      </w:r>
      <w:r w:rsidR="00E668E5" w:rsidRPr="007125DB">
        <w:rPr>
          <w:bCs/>
          <w:sz w:val="22"/>
          <w:szCs w:val="22"/>
          <w:lang w:val="cs-CZ"/>
        </w:rPr>
        <w:t>rozhodnutím představenstva BDZM</w:t>
      </w:r>
      <w:r w:rsidRPr="007125DB">
        <w:rPr>
          <w:bCs/>
          <w:sz w:val="22"/>
          <w:szCs w:val="22"/>
          <w:lang w:val="cs-CZ"/>
        </w:rPr>
        <w:t xml:space="preserve">. Tato výše záloh platí do doby, než představenstvo </w:t>
      </w:r>
      <w:r w:rsidR="00F7328F" w:rsidRPr="007125DB">
        <w:rPr>
          <w:bCs/>
          <w:sz w:val="22"/>
          <w:szCs w:val="22"/>
          <w:lang w:val="cs-CZ"/>
        </w:rPr>
        <w:t xml:space="preserve">BDZM </w:t>
      </w:r>
      <w:r w:rsidRPr="007125DB">
        <w:rPr>
          <w:bCs/>
          <w:sz w:val="22"/>
          <w:szCs w:val="22"/>
          <w:lang w:val="cs-CZ"/>
        </w:rPr>
        <w:t>družstva rozhodne o nové výši.</w:t>
      </w:r>
    </w:p>
    <w:p w:rsidR="00CF3BA9" w:rsidRPr="007125DB" w:rsidRDefault="00CF3BA9" w:rsidP="0018681A">
      <w:pPr>
        <w:numPr>
          <w:ilvl w:val="1"/>
          <w:numId w:val="2"/>
        </w:numPr>
        <w:spacing w:after="0"/>
        <w:ind w:left="567"/>
        <w:jc w:val="both"/>
        <w:rPr>
          <w:bCs/>
          <w:sz w:val="22"/>
          <w:szCs w:val="22"/>
          <w:lang w:val="cs-CZ"/>
        </w:rPr>
      </w:pPr>
      <w:r w:rsidRPr="007125DB">
        <w:rPr>
          <w:bCs/>
          <w:sz w:val="22"/>
          <w:szCs w:val="22"/>
          <w:lang w:val="cs-CZ"/>
        </w:rPr>
        <w:t xml:space="preserve">Záloha na služby je splatná spolu s ostatními měsíčními opakujícími se platbami v jedné částce vždy nejpozději do posledního dne běžného měsíce. Stanovený způsob platby je </w:t>
      </w:r>
      <w:r w:rsidR="00F7328F" w:rsidRPr="007125DB">
        <w:rPr>
          <w:bCs/>
          <w:sz w:val="22"/>
          <w:szCs w:val="22"/>
          <w:lang w:val="cs-CZ"/>
        </w:rPr>
        <w:t>převodem z účtu plátce</w:t>
      </w:r>
      <w:r w:rsidRPr="007125DB">
        <w:rPr>
          <w:bCs/>
          <w:sz w:val="22"/>
          <w:szCs w:val="22"/>
          <w:lang w:val="cs-CZ"/>
        </w:rPr>
        <w:t>, případně</w:t>
      </w:r>
      <w:r w:rsidR="00F7328F" w:rsidRPr="007125DB">
        <w:rPr>
          <w:bCs/>
          <w:sz w:val="22"/>
          <w:szCs w:val="22"/>
          <w:lang w:val="cs-CZ"/>
        </w:rPr>
        <w:t xml:space="preserve"> sdruženým inkasem plateb obyvatelstva (SIPO)</w:t>
      </w:r>
      <w:r w:rsidRPr="007125DB">
        <w:rPr>
          <w:bCs/>
          <w:sz w:val="22"/>
          <w:szCs w:val="22"/>
          <w:lang w:val="cs-CZ"/>
        </w:rPr>
        <w:t>.</w:t>
      </w:r>
    </w:p>
    <w:p w:rsidR="00CF3BA9" w:rsidRPr="007125DB" w:rsidRDefault="00CF3BA9" w:rsidP="0018681A">
      <w:pPr>
        <w:numPr>
          <w:ilvl w:val="1"/>
          <w:numId w:val="2"/>
        </w:numPr>
        <w:spacing w:after="0"/>
        <w:ind w:left="567"/>
        <w:jc w:val="both"/>
        <w:rPr>
          <w:bCs/>
          <w:sz w:val="22"/>
          <w:szCs w:val="22"/>
          <w:lang w:val="cs-CZ"/>
        </w:rPr>
      </w:pPr>
      <w:r w:rsidRPr="007125DB">
        <w:rPr>
          <w:bCs/>
          <w:sz w:val="22"/>
          <w:szCs w:val="22"/>
          <w:lang w:val="cs-CZ"/>
        </w:rPr>
        <w:t xml:space="preserve">Služby jsou hrazeny zálohově a jsou zúčtovány jednou ročně v termínu stanoveném obecně závaznými předpisy. Přeplatky budou členům družstva vráceny do termínu stanoveného obecně závaznými předpisy, ve stejné lhůtě jsou členové družstva povinni zaplatit případné nedoplatky. Způsob platby je složenkou nebo platebním příkazem na účet družstva. </w:t>
      </w:r>
    </w:p>
    <w:p w:rsidR="00CF3BA9" w:rsidRPr="007125DB" w:rsidRDefault="00CF3BA9" w:rsidP="0018681A">
      <w:pPr>
        <w:numPr>
          <w:ilvl w:val="1"/>
          <w:numId w:val="2"/>
        </w:numPr>
        <w:spacing w:after="0"/>
        <w:ind w:left="567"/>
        <w:jc w:val="both"/>
        <w:rPr>
          <w:bCs/>
          <w:sz w:val="22"/>
          <w:szCs w:val="22"/>
          <w:lang w:val="cs-CZ"/>
        </w:rPr>
      </w:pPr>
      <w:r w:rsidRPr="007125DB">
        <w:rPr>
          <w:bCs/>
          <w:sz w:val="22"/>
          <w:szCs w:val="22"/>
          <w:lang w:val="cs-CZ"/>
        </w:rPr>
        <w:t xml:space="preserve">Vzhledem k nutnosti v krátké době reagovat na změny cen za služby (teplo a teplá voda, studená voda, úklid, společná elektřina, výtahy a odpad) je oprávněno stanovit výši záloh představenstvo družstva. </w:t>
      </w:r>
    </w:p>
    <w:p w:rsidR="00CF3BA9" w:rsidRPr="007125DB" w:rsidRDefault="00CF3BA9" w:rsidP="0018681A">
      <w:pPr>
        <w:numPr>
          <w:ilvl w:val="1"/>
          <w:numId w:val="2"/>
        </w:numPr>
        <w:spacing w:after="0"/>
        <w:ind w:left="567"/>
        <w:jc w:val="both"/>
        <w:rPr>
          <w:bCs/>
          <w:sz w:val="22"/>
          <w:szCs w:val="22"/>
          <w:lang w:val="cs-CZ"/>
        </w:rPr>
      </w:pPr>
      <w:r w:rsidRPr="007125DB">
        <w:rPr>
          <w:bCs/>
          <w:sz w:val="22"/>
          <w:szCs w:val="22"/>
          <w:lang w:val="cs-CZ"/>
        </w:rPr>
        <w:t xml:space="preserve">Způsob rozúčtování jednotlivých služeb </w:t>
      </w:r>
      <w:r w:rsidR="00E668E5" w:rsidRPr="007125DB">
        <w:rPr>
          <w:bCs/>
          <w:sz w:val="22"/>
          <w:szCs w:val="22"/>
          <w:lang w:val="cs-CZ"/>
        </w:rPr>
        <w:t>je prováděn</w:t>
      </w:r>
      <w:r w:rsidRPr="007125DB">
        <w:rPr>
          <w:bCs/>
          <w:sz w:val="22"/>
          <w:szCs w:val="22"/>
          <w:lang w:val="cs-CZ"/>
        </w:rPr>
        <w:t xml:space="preserve"> dle platné a účinné právní úpravy.  </w:t>
      </w:r>
    </w:p>
    <w:p w:rsidR="00CF3BA9" w:rsidRPr="007125DB" w:rsidRDefault="00CF3BA9" w:rsidP="0018681A">
      <w:pPr>
        <w:numPr>
          <w:ilvl w:val="1"/>
          <w:numId w:val="2"/>
        </w:numPr>
        <w:spacing w:after="0"/>
        <w:ind w:left="567"/>
        <w:jc w:val="both"/>
        <w:rPr>
          <w:bCs/>
          <w:sz w:val="22"/>
          <w:szCs w:val="22"/>
          <w:lang w:val="cs-CZ"/>
        </w:rPr>
      </w:pPr>
      <w:r w:rsidRPr="007125DB">
        <w:rPr>
          <w:bCs/>
          <w:sz w:val="22"/>
          <w:szCs w:val="22"/>
          <w:lang w:val="cs-CZ"/>
        </w:rPr>
        <w:t>V případě, kdy není způsob rozúčtování jednotlivých služeb řešen obecně závazným právním předpisem je prováděno rozúčtování:</w:t>
      </w:r>
    </w:p>
    <w:p w:rsidR="00CF3BA9" w:rsidRPr="00677235" w:rsidRDefault="00CF3BA9" w:rsidP="0018681A">
      <w:pPr>
        <w:numPr>
          <w:ilvl w:val="2"/>
          <w:numId w:val="2"/>
        </w:numPr>
        <w:spacing w:after="0"/>
        <w:jc w:val="both"/>
        <w:rPr>
          <w:bCs/>
          <w:sz w:val="22"/>
          <w:szCs w:val="22"/>
          <w:lang w:val="cs-CZ"/>
        </w:rPr>
      </w:pPr>
      <w:r w:rsidRPr="007125DB">
        <w:rPr>
          <w:bCs/>
          <w:sz w:val="22"/>
          <w:szCs w:val="22"/>
          <w:lang w:val="cs-CZ"/>
        </w:rPr>
        <w:t>Úklid –</w:t>
      </w:r>
      <w:r w:rsidR="00F3133C" w:rsidRPr="00677235">
        <w:rPr>
          <w:bCs/>
          <w:sz w:val="22"/>
          <w:szCs w:val="22"/>
          <w:lang w:val="cs-CZ"/>
        </w:rPr>
        <w:t>poměrnou částí nákladů na každou bytovou jednotku.</w:t>
      </w:r>
    </w:p>
    <w:p w:rsidR="00CF3BA9" w:rsidRPr="007125DB" w:rsidRDefault="00CF3BA9" w:rsidP="0018681A">
      <w:pPr>
        <w:numPr>
          <w:ilvl w:val="2"/>
          <w:numId w:val="2"/>
        </w:numPr>
        <w:spacing w:after="0"/>
        <w:jc w:val="both"/>
        <w:rPr>
          <w:bCs/>
          <w:sz w:val="22"/>
          <w:szCs w:val="22"/>
          <w:lang w:val="cs-CZ"/>
        </w:rPr>
      </w:pPr>
      <w:r w:rsidRPr="007125DB">
        <w:rPr>
          <w:bCs/>
          <w:sz w:val="22"/>
          <w:szCs w:val="22"/>
          <w:lang w:val="cs-CZ"/>
        </w:rPr>
        <w:t>Společná elektřina – dle počtu osob hlášených na služby v jednotlivých nájemních bytech (jednotkách)</w:t>
      </w:r>
    </w:p>
    <w:p w:rsidR="00F7328F" w:rsidRPr="00B50DAB" w:rsidRDefault="00CF3BA9" w:rsidP="0018681A">
      <w:pPr>
        <w:numPr>
          <w:ilvl w:val="1"/>
          <w:numId w:val="2"/>
        </w:numPr>
        <w:spacing w:after="0"/>
        <w:ind w:left="567"/>
        <w:jc w:val="both"/>
        <w:rPr>
          <w:bCs/>
          <w:sz w:val="22"/>
          <w:szCs w:val="22"/>
          <w:lang w:val="cs-CZ"/>
        </w:rPr>
      </w:pPr>
      <w:r w:rsidRPr="007125DB">
        <w:rPr>
          <w:bCs/>
          <w:sz w:val="22"/>
          <w:szCs w:val="22"/>
          <w:lang w:val="cs-CZ"/>
        </w:rPr>
        <w:t xml:space="preserve">Způsob rozúčtování jednotlivých služeb může být změněn rozhodnutím členské schůze nebo obecně závazným právním předpisem. </w:t>
      </w:r>
    </w:p>
    <w:p w:rsidR="00CF3BA9" w:rsidRPr="00F7328F" w:rsidRDefault="00CF3BA9" w:rsidP="00852D56">
      <w:pPr>
        <w:pStyle w:val="Nadpis1"/>
        <w:rPr>
          <w:lang w:val="cs-CZ"/>
        </w:rPr>
      </w:pPr>
      <w:bookmarkStart w:id="11" w:name="_Toc444026229"/>
      <w:r w:rsidRPr="00F7328F">
        <w:rPr>
          <w:lang w:val="cs-CZ"/>
        </w:rPr>
        <w:t>Další platby stanovené členskou schůzí</w:t>
      </w:r>
      <w:bookmarkEnd w:id="11"/>
    </w:p>
    <w:p w:rsidR="00F7328F" w:rsidRDefault="00CF3BA9" w:rsidP="0018681A">
      <w:pPr>
        <w:numPr>
          <w:ilvl w:val="1"/>
          <w:numId w:val="2"/>
        </w:numPr>
        <w:spacing w:after="0"/>
        <w:ind w:left="567"/>
        <w:jc w:val="both"/>
        <w:rPr>
          <w:sz w:val="22"/>
          <w:szCs w:val="22"/>
          <w:lang w:val="cs-CZ"/>
        </w:rPr>
      </w:pPr>
      <w:r w:rsidRPr="00F7328F">
        <w:rPr>
          <w:sz w:val="22"/>
          <w:szCs w:val="22"/>
          <w:lang w:val="cs-CZ"/>
        </w:rPr>
        <w:t>Členská schůze má právo stanovit členům družstva další platby.</w:t>
      </w:r>
    </w:p>
    <w:p w:rsidR="001C2869" w:rsidRPr="007125DB" w:rsidRDefault="37F44176" w:rsidP="37F44176">
      <w:pPr>
        <w:numPr>
          <w:ilvl w:val="1"/>
          <w:numId w:val="2"/>
        </w:numPr>
        <w:spacing w:after="0"/>
        <w:ind w:left="567"/>
        <w:jc w:val="both"/>
        <w:rPr>
          <w:sz w:val="22"/>
          <w:szCs w:val="22"/>
          <w:lang w:val="cs-CZ"/>
        </w:rPr>
      </w:pPr>
      <w:r w:rsidRPr="37F44176">
        <w:rPr>
          <w:sz w:val="22"/>
          <w:szCs w:val="22"/>
          <w:lang w:val="cs-CZ"/>
        </w:rPr>
        <w:t>Platby za povolení podnájmu je člen družstva povinen uhradit v souladu s rozhodnutím členské schůze ze dne 25.4.2022 a to ve výši 3000 Kč za každý nově povolený podnájem (nový podnájem a při změně nájemníka) a dále 1000 Kč každý kalendářní rok za prodloužení stávajícího povolení nájmu.  (</w:t>
      </w:r>
    </w:p>
    <w:p w:rsidR="001C2869" w:rsidRPr="007125DB" w:rsidRDefault="001C2869" w:rsidP="001C2869">
      <w:pPr>
        <w:numPr>
          <w:ilvl w:val="1"/>
          <w:numId w:val="2"/>
        </w:numPr>
        <w:spacing w:after="0"/>
        <w:ind w:left="567"/>
        <w:jc w:val="both"/>
        <w:rPr>
          <w:bCs/>
          <w:sz w:val="22"/>
          <w:szCs w:val="22"/>
          <w:lang w:val="cs-CZ"/>
        </w:rPr>
      </w:pPr>
      <w:r>
        <w:rPr>
          <w:bCs/>
          <w:sz w:val="22"/>
          <w:szCs w:val="22"/>
          <w:lang w:val="cs-CZ"/>
        </w:rPr>
        <w:t>Poplatek dle bo</w:t>
      </w:r>
      <w:bookmarkStart w:id="12" w:name="_GoBack"/>
      <w:bookmarkEnd w:id="12"/>
      <w:r>
        <w:rPr>
          <w:bCs/>
          <w:sz w:val="22"/>
          <w:szCs w:val="22"/>
          <w:lang w:val="cs-CZ"/>
        </w:rPr>
        <w:t>du 1.22 se nehradí v případě nájmu rodinným příslušníkům v souladu s § 22 a navazujícími paragrafy občanského zákoníku</w:t>
      </w:r>
      <w:r w:rsidRPr="007125DB">
        <w:rPr>
          <w:bCs/>
          <w:sz w:val="22"/>
          <w:szCs w:val="22"/>
          <w:lang w:val="cs-CZ"/>
        </w:rPr>
        <w:t>.</w:t>
      </w:r>
    </w:p>
    <w:p w:rsidR="001C2869" w:rsidRPr="00F71500" w:rsidRDefault="001C2869" w:rsidP="001C2869">
      <w:pPr>
        <w:spacing w:after="0"/>
        <w:ind w:left="207"/>
        <w:jc w:val="both"/>
        <w:rPr>
          <w:sz w:val="22"/>
          <w:szCs w:val="22"/>
          <w:lang w:val="cs-CZ"/>
        </w:rPr>
      </w:pPr>
    </w:p>
    <w:p w:rsidR="00F7328F" w:rsidRPr="00F7328F" w:rsidRDefault="00F7328F" w:rsidP="00F7328F">
      <w:pPr>
        <w:pStyle w:val="Nadpis1"/>
        <w:rPr>
          <w:lang w:val="cs-CZ"/>
        </w:rPr>
      </w:pPr>
      <w:bookmarkStart w:id="13" w:name="_Toc444026230"/>
      <w:r>
        <w:rPr>
          <w:lang w:val="cs-CZ"/>
        </w:rPr>
        <w:t>Způsob a evidence provádění výběrů dodavatelů zboží a poskytování služeb</w:t>
      </w:r>
      <w:bookmarkEnd w:id="13"/>
    </w:p>
    <w:p w:rsidR="00F71500" w:rsidRPr="007125DB" w:rsidRDefault="00F71500" w:rsidP="0018681A">
      <w:pPr>
        <w:numPr>
          <w:ilvl w:val="1"/>
          <w:numId w:val="2"/>
        </w:numPr>
        <w:spacing w:after="0"/>
        <w:ind w:left="567"/>
        <w:jc w:val="both"/>
        <w:rPr>
          <w:bCs/>
          <w:sz w:val="22"/>
          <w:szCs w:val="22"/>
          <w:lang w:val="cs-CZ"/>
        </w:rPr>
      </w:pPr>
      <w:r w:rsidRPr="007125DB">
        <w:rPr>
          <w:bCs/>
          <w:sz w:val="22"/>
          <w:szCs w:val="22"/>
          <w:lang w:val="cs-CZ"/>
        </w:rPr>
        <w:lastRenderedPageBreak/>
        <w:t xml:space="preserve">Představenstvo BDZM a správní firma je oprávněna zadat drobné zakázky na pořízení materiálu do </w:t>
      </w:r>
      <w:r w:rsidR="0018681A">
        <w:rPr>
          <w:bCs/>
          <w:sz w:val="22"/>
          <w:szCs w:val="22"/>
          <w:lang w:val="cs-CZ"/>
        </w:rPr>
        <w:t>  10 000</w:t>
      </w:r>
      <w:r w:rsidRPr="007125DB">
        <w:rPr>
          <w:bCs/>
          <w:sz w:val="22"/>
          <w:szCs w:val="22"/>
          <w:lang w:val="cs-CZ"/>
        </w:rPr>
        <w:t xml:space="preserve"> Kč bez DPH a na poskytnutí služeb do výše </w:t>
      </w:r>
      <w:r w:rsidR="0018681A">
        <w:rPr>
          <w:bCs/>
          <w:sz w:val="22"/>
          <w:szCs w:val="22"/>
          <w:lang w:val="cs-CZ"/>
        </w:rPr>
        <w:t xml:space="preserve"> 25 000 </w:t>
      </w:r>
      <w:r w:rsidRPr="007125DB">
        <w:rPr>
          <w:bCs/>
          <w:sz w:val="22"/>
          <w:szCs w:val="22"/>
          <w:lang w:val="cs-CZ"/>
        </w:rPr>
        <w:t xml:space="preserve">Kč bez </w:t>
      </w:r>
      <w:r w:rsidR="00677235" w:rsidRPr="007125DB">
        <w:rPr>
          <w:bCs/>
          <w:sz w:val="22"/>
          <w:szCs w:val="22"/>
          <w:lang w:val="cs-CZ"/>
        </w:rPr>
        <w:t>DPH,</w:t>
      </w:r>
      <w:r w:rsidRPr="007125DB">
        <w:rPr>
          <w:bCs/>
          <w:sz w:val="22"/>
          <w:szCs w:val="22"/>
          <w:lang w:val="cs-CZ"/>
        </w:rPr>
        <w:t xml:space="preserve"> a to bez provedení výběrového řízení za dodržení principů efektivnosti, účelnosti a hospodárnosti s dodržením ceny v místě a čase obvyklé.</w:t>
      </w:r>
    </w:p>
    <w:p w:rsidR="00DA713D" w:rsidRPr="00B50DAB" w:rsidRDefault="00F71500" w:rsidP="0018681A">
      <w:pPr>
        <w:numPr>
          <w:ilvl w:val="1"/>
          <w:numId w:val="2"/>
        </w:numPr>
        <w:spacing w:after="0"/>
        <w:ind w:left="567"/>
        <w:jc w:val="both"/>
        <w:rPr>
          <w:bCs/>
          <w:sz w:val="22"/>
          <w:szCs w:val="22"/>
          <w:lang w:val="cs-CZ"/>
        </w:rPr>
      </w:pPr>
      <w:r w:rsidRPr="007125DB">
        <w:rPr>
          <w:bCs/>
          <w:sz w:val="22"/>
          <w:szCs w:val="22"/>
          <w:lang w:val="cs-CZ"/>
        </w:rPr>
        <w:t xml:space="preserve">Zakázky převyšující částky uvedené v odstavci 1.39 musí být zadány až po </w:t>
      </w:r>
      <w:r w:rsidR="00CE3ADD" w:rsidRPr="007125DB">
        <w:rPr>
          <w:bCs/>
          <w:sz w:val="22"/>
          <w:szCs w:val="22"/>
          <w:lang w:val="cs-CZ"/>
        </w:rPr>
        <w:t>provedení výběrovéh</w:t>
      </w:r>
      <w:r w:rsidR="00CE3ADD" w:rsidRPr="00B50DAB">
        <w:rPr>
          <w:bCs/>
          <w:sz w:val="22"/>
          <w:szCs w:val="22"/>
          <w:lang w:val="cs-CZ"/>
        </w:rPr>
        <w:t xml:space="preserve">o řízení – průzkumu trhu. </w:t>
      </w:r>
      <w:r w:rsidR="003518BD" w:rsidRPr="00B50DAB">
        <w:rPr>
          <w:bCs/>
          <w:sz w:val="22"/>
          <w:szCs w:val="22"/>
          <w:lang w:val="cs-CZ"/>
        </w:rPr>
        <w:t>V rámci provádění průzkumu trhu musí být zjištěny minimálně tři cenové nabídky. O tomto musí být proveden písemný záznam, který bude obsahovat základní údaje o zakázce a zjištěných informacích</w:t>
      </w:r>
      <w:r w:rsidR="00DA713D" w:rsidRPr="00B50DAB">
        <w:rPr>
          <w:bCs/>
          <w:sz w:val="22"/>
          <w:szCs w:val="22"/>
          <w:lang w:val="cs-CZ"/>
        </w:rPr>
        <w:t xml:space="preserve"> včetně splnění požadovaných kritérií, cenových nabídek a uvedení rozhodnutí a zdůvodnění výběru nejvhodnější cenové nabídky</w:t>
      </w:r>
      <w:r w:rsidR="004E229F" w:rsidRPr="00B50DAB">
        <w:rPr>
          <w:bCs/>
          <w:sz w:val="22"/>
          <w:szCs w:val="22"/>
          <w:lang w:val="cs-CZ"/>
        </w:rPr>
        <w:t xml:space="preserve"> za dodržení všech požadavků na kvalitu a požadované vlastnosti dodávaného materiálu nebo služby</w:t>
      </w:r>
      <w:r w:rsidR="003518BD" w:rsidRPr="00B50DAB">
        <w:rPr>
          <w:bCs/>
          <w:sz w:val="22"/>
          <w:szCs w:val="22"/>
          <w:lang w:val="cs-CZ"/>
        </w:rPr>
        <w:t>.</w:t>
      </w:r>
    </w:p>
    <w:p w:rsidR="00F71500" w:rsidRPr="00B50DAB" w:rsidRDefault="00DA713D" w:rsidP="0018681A">
      <w:pPr>
        <w:numPr>
          <w:ilvl w:val="1"/>
          <w:numId w:val="2"/>
        </w:numPr>
        <w:spacing w:after="0"/>
        <w:ind w:left="567"/>
        <w:jc w:val="both"/>
        <w:rPr>
          <w:bCs/>
          <w:sz w:val="22"/>
          <w:szCs w:val="22"/>
          <w:lang w:val="cs-CZ"/>
        </w:rPr>
      </w:pPr>
      <w:r w:rsidRPr="00B50DAB">
        <w:rPr>
          <w:bCs/>
          <w:sz w:val="22"/>
          <w:szCs w:val="22"/>
          <w:lang w:val="cs-CZ"/>
        </w:rPr>
        <w:t xml:space="preserve">Je povinností </w:t>
      </w:r>
      <w:r w:rsidR="004E229F" w:rsidRPr="00B50DAB">
        <w:rPr>
          <w:bCs/>
          <w:sz w:val="22"/>
          <w:szCs w:val="22"/>
          <w:lang w:val="cs-CZ"/>
        </w:rPr>
        <w:t xml:space="preserve">představenstva BDZM a správní firmy vybrat vždy dodavatele zboží nebo poskytovatele služby efektivně, účelně a hospodárně za dodržování všech základních principů s péčí řádného hospodáře.  </w:t>
      </w:r>
      <w:r w:rsidR="003518BD" w:rsidRPr="00B50DAB">
        <w:rPr>
          <w:bCs/>
          <w:sz w:val="22"/>
          <w:szCs w:val="22"/>
          <w:lang w:val="cs-CZ"/>
        </w:rPr>
        <w:t xml:space="preserve"> </w:t>
      </w:r>
    </w:p>
    <w:p w:rsidR="00F71500" w:rsidRPr="00B50DAB" w:rsidRDefault="00F71500" w:rsidP="0018681A">
      <w:pPr>
        <w:numPr>
          <w:ilvl w:val="1"/>
          <w:numId w:val="2"/>
        </w:numPr>
        <w:spacing w:after="0"/>
        <w:ind w:left="567"/>
        <w:jc w:val="both"/>
        <w:rPr>
          <w:bCs/>
          <w:sz w:val="22"/>
          <w:szCs w:val="22"/>
          <w:lang w:val="cs-CZ"/>
        </w:rPr>
      </w:pPr>
      <w:r w:rsidRPr="00B50DAB">
        <w:rPr>
          <w:bCs/>
          <w:sz w:val="22"/>
          <w:szCs w:val="22"/>
          <w:lang w:val="cs-CZ"/>
        </w:rPr>
        <w:t xml:space="preserve">Zadání zakázek </w:t>
      </w:r>
      <w:r w:rsidR="00CE3ADD" w:rsidRPr="00B50DAB">
        <w:rPr>
          <w:bCs/>
          <w:sz w:val="22"/>
          <w:szCs w:val="22"/>
          <w:lang w:val="cs-CZ"/>
        </w:rPr>
        <w:t xml:space="preserve">v souladu s odstavcem 1.39 </w:t>
      </w:r>
      <w:r w:rsidRPr="00B50DAB">
        <w:rPr>
          <w:bCs/>
          <w:sz w:val="22"/>
          <w:szCs w:val="22"/>
          <w:lang w:val="cs-CZ"/>
        </w:rPr>
        <w:t xml:space="preserve">musí schválit minimálně jeden z členů představenstva BDZM. Zakázky v souladu s odstavcem 1.40 musí být schváleny minimálně dvěma členy představenstva BDZM a to uvedením jejich podpisu na Záznamu o provedení </w:t>
      </w:r>
      <w:r w:rsidR="00CE3ADD" w:rsidRPr="00B50DAB">
        <w:rPr>
          <w:bCs/>
          <w:sz w:val="22"/>
          <w:szCs w:val="22"/>
          <w:lang w:val="cs-CZ"/>
        </w:rPr>
        <w:t xml:space="preserve">a vyhodnocení výběrového řízení - </w:t>
      </w:r>
      <w:r w:rsidRPr="00B50DAB">
        <w:rPr>
          <w:bCs/>
          <w:sz w:val="22"/>
          <w:szCs w:val="22"/>
          <w:lang w:val="cs-CZ"/>
        </w:rPr>
        <w:t>průzkumu trhu</w:t>
      </w:r>
      <w:r w:rsidR="00CE3ADD" w:rsidRPr="00B50DAB">
        <w:rPr>
          <w:bCs/>
          <w:sz w:val="22"/>
          <w:szCs w:val="22"/>
          <w:lang w:val="cs-CZ"/>
        </w:rPr>
        <w:t xml:space="preserve">. </w:t>
      </w:r>
    </w:p>
    <w:p w:rsidR="00DA713D" w:rsidRDefault="00DA713D" w:rsidP="0018681A">
      <w:pPr>
        <w:numPr>
          <w:ilvl w:val="1"/>
          <w:numId w:val="2"/>
        </w:numPr>
        <w:spacing w:after="0"/>
        <w:ind w:left="567"/>
        <w:jc w:val="both"/>
        <w:rPr>
          <w:sz w:val="22"/>
          <w:szCs w:val="22"/>
          <w:lang w:val="cs-CZ"/>
        </w:rPr>
      </w:pPr>
      <w:r w:rsidRPr="00B50DAB">
        <w:rPr>
          <w:bCs/>
          <w:sz w:val="22"/>
          <w:szCs w:val="22"/>
          <w:lang w:val="cs-CZ"/>
        </w:rPr>
        <w:t>K provedení průzkumu trhu m</w:t>
      </w:r>
      <w:r>
        <w:rPr>
          <w:sz w:val="22"/>
          <w:szCs w:val="22"/>
          <w:lang w:val="cs-CZ"/>
        </w:rPr>
        <w:t xml:space="preserve">ohou být využity veškeré dostupné zdroje informací (letáky, ceníky firem, webové stránky, webové aplikace – </w:t>
      </w:r>
      <w:hyperlink r:id="rId8" w:history="1">
        <w:r w:rsidRPr="00687A78">
          <w:rPr>
            <w:rStyle w:val="Hypertextovodkaz"/>
            <w:sz w:val="22"/>
            <w:szCs w:val="22"/>
            <w:lang w:val="cs-CZ"/>
          </w:rPr>
          <w:t>www.epoptavka.cz</w:t>
        </w:r>
      </w:hyperlink>
      <w:r>
        <w:rPr>
          <w:sz w:val="22"/>
          <w:szCs w:val="22"/>
          <w:lang w:val="cs-CZ"/>
        </w:rPr>
        <w:t xml:space="preserve">, </w:t>
      </w:r>
      <w:hyperlink r:id="rId9" w:history="1">
        <w:r w:rsidRPr="00687A78">
          <w:rPr>
            <w:rStyle w:val="Hypertextovodkaz"/>
            <w:sz w:val="22"/>
            <w:szCs w:val="22"/>
            <w:lang w:val="cs-CZ"/>
          </w:rPr>
          <w:t>www.aaapoptavka.cz</w:t>
        </w:r>
      </w:hyperlink>
      <w:r>
        <w:rPr>
          <w:sz w:val="22"/>
          <w:szCs w:val="22"/>
          <w:lang w:val="cs-CZ"/>
        </w:rPr>
        <w:t xml:space="preserve"> apod.)</w:t>
      </w:r>
    </w:p>
    <w:p w:rsidR="00CE3ADD" w:rsidRPr="00B50DAB" w:rsidRDefault="00CE3ADD" w:rsidP="0018681A">
      <w:pPr>
        <w:numPr>
          <w:ilvl w:val="1"/>
          <w:numId w:val="2"/>
        </w:numPr>
        <w:spacing w:after="0"/>
        <w:ind w:left="567"/>
        <w:jc w:val="both"/>
        <w:rPr>
          <w:bCs/>
          <w:sz w:val="22"/>
          <w:szCs w:val="22"/>
          <w:lang w:val="cs-CZ"/>
        </w:rPr>
      </w:pPr>
      <w:r w:rsidRPr="00B50DAB">
        <w:rPr>
          <w:bCs/>
          <w:sz w:val="22"/>
          <w:szCs w:val="22"/>
          <w:lang w:val="cs-CZ"/>
        </w:rPr>
        <w:t>Veškeré záznamy o provedených výběrech dodavatelů musí být uloženy v kanceláři BDZM a to minimálně po dobu platnosti smluv nebo 5 let po ukončení smluvního vztahu.</w:t>
      </w:r>
    </w:p>
    <w:p w:rsidR="00F71500" w:rsidRPr="00B50DAB" w:rsidRDefault="00F71500" w:rsidP="0018681A">
      <w:pPr>
        <w:numPr>
          <w:ilvl w:val="1"/>
          <w:numId w:val="2"/>
        </w:numPr>
        <w:spacing w:after="0"/>
        <w:ind w:left="567"/>
        <w:jc w:val="both"/>
        <w:rPr>
          <w:bCs/>
          <w:sz w:val="22"/>
          <w:szCs w:val="22"/>
          <w:lang w:val="cs-CZ"/>
        </w:rPr>
      </w:pPr>
      <w:r w:rsidRPr="00B50DAB">
        <w:rPr>
          <w:bCs/>
          <w:sz w:val="22"/>
          <w:szCs w:val="22"/>
          <w:lang w:val="cs-CZ"/>
        </w:rPr>
        <w:t>K dodržování uvedených povinností je správní firma smluvně zavázána.</w:t>
      </w:r>
    </w:p>
    <w:p w:rsidR="00F7328F" w:rsidRPr="00B50DAB" w:rsidRDefault="003518BD" w:rsidP="0018681A">
      <w:pPr>
        <w:numPr>
          <w:ilvl w:val="1"/>
          <w:numId w:val="2"/>
        </w:numPr>
        <w:spacing w:after="0"/>
        <w:ind w:left="567"/>
        <w:jc w:val="both"/>
        <w:rPr>
          <w:bCs/>
          <w:sz w:val="22"/>
          <w:szCs w:val="22"/>
          <w:lang w:val="cs-CZ"/>
        </w:rPr>
      </w:pPr>
      <w:r w:rsidRPr="00B50DAB">
        <w:rPr>
          <w:bCs/>
          <w:sz w:val="22"/>
          <w:szCs w:val="22"/>
          <w:lang w:val="cs-CZ"/>
        </w:rPr>
        <w:t>Veškeré zakázky musí být pořizovány v souladu s platnou legislativou a to především vzhledem k Zákonu o veřejných zakázkách.</w:t>
      </w:r>
    </w:p>
    <w:p w:rsidR="00CF3BA9" w:rsidRPr="00F7328F" w:rsidRDefault="00CF3BA9" w:rsidP="00852D56">
      <w:pPr>
        <w:pStyle w:val="Nadpis1"/>
        <w:rPr>
          <w:lang w:val="cs-CZ"/>
        </w:rPr>
      </w:pPr>
      <w:bookmarkStart w:id="14" w:name="_Toc444026231"/>
      <w:r w:rsidRPr="00F7328F">
        <w:rPr>
          <w:lang w:val="cs-CZ"/>
        </w:rPr>
        <w:t>Ustanovení závěrečná</w:t>
      </w:r>
      <w:bookmarkEnd w:id="14"/>
    </w:p>
    <w:p w:rsidR="00CF3BA9" w:rsidRPr="00B50DAB" w:rsidRDefault="00CF3BA9" w:rsidP="0018681A">
      <w:pPr>
        <w:numPr>
          <w:ilvl w:val="1"/>
          <w:numId w:val="2"/>
        </w:numPr>
        <w:spacing w:after="0"/>
        <w:ind w:left="567"/>
        <w:jc w:val="both"/>
        <w:rPr>
          <w:bCs/>
          <w:sz w:val="22"/>
          <w:szCs w:val="22"/>
          <w:lang w:val="cs-CZ"/>
        </w:rPr>
      </w:pPr>
      <w:r w:rsidRPr="00B50DAB">
        <w:rPr>
          <w:bCs/>
          <w:sz w:val="22"/>
          <w:szCs w:val="22"/>
          <w:lang w:val="cs-CZ"/>
        </w:rPr>
        <w:t xml:space="preserve">Účetním obdobím je kalendářní rok. </w:t>
      </w:r>
    </w:p>
    <w:p w:rsidR="00CF3BA9" w:rsidRPr="00B50DAB" w:rsidRDefault="00CF3BA9" w:rsidP="0018681A">
      <w:pPr>
        <w:numPr>
          <w:ilvl w:val="1"/>
          <w:numId w:val="2"/>
        </w:numPr>
        <w:spacing w:after="0"/>
        <w:ind w:left="567"/>
        <w:jc w:val="both"/>
        <w:rPr>
          <w:bCs/>
          <w:sz w:val="22"/>
          <w:szCs w:val="22"/>
          <w:lang w:val="cs-CZ"/>
        </w:rPr>
      </w:pPr>
      <w:r w:rsidRPr="00B50DAB">
        <w:rPr>
          <w:bCs/>
          <w:sz w:val="22"/>
          <w:szCs w:val="22"/>
          <w:lang w:val="cs-CZ"/>
        </w:rPr>
        <w:t xml:space="preserve">Tento Platební řád je závazný pro členy družstva a dále nájemce, s nimiž má pronajímatel (družstvo) uzavřenou nájemní smlouvu o nájmu bytu a dále osoby, které se v bytě s jejich souhlasem zdržují. </w:t>
      </w:r>
    </w:p>
    <w:p w:rsidR="00CF3BA9" w:rsidRPr="00B50DAB" w:rsidRDefault="00CF3BA9" w:rsidP="0018681A">
      <w:pPr>
        <w:numPr>
          <w:ilvl w:val="1"/>
          <w:numId w:val="2"/>
        </w:numPr>
        <w:spacing w:after="0"/>
        <w:ind w:left="567"/>
        <w:jc w:val="both"/>
        <w:rPr>
          <w:bCs/>
          <w:sz w:val="22"/>
          <w:szCs w:val="22"/>
          <w:lang w:val="cs-CZ"/>
        </w:rPr>
      </w:pPr>
      <w:r w:rsidRPr="00B50DAB">
        <w:rPr>
          <w:bCs/>
          <w:sz w:val="22"/>
          <w:szCs w:val="22"/>
          <w:lang w:val="cs-CZ"/>
        </w:rPr>
        <w:t>Tento Platební řád je závazný i pro uživatele bytu.</w:t>
      </w:r>
    </w:p>
    <w:p w:rsidR="00CF3BA9" w:rsidRPr="00B50DAB" w:rsidRDefault="00CF3BA9" w:rsidP="0018681A">
      <w:pPr>
        <w:numPr>
          <w:ilvl w:val="1"/>
          <w:numId w:val="2"/>
        </w:numPr>
        <w:spacing w:after="0"/>
        <w:ind w:left="567"/>
        <w:jc w:val="both"/>
        <w:rPr>
          <w:bCs/>
          <w:sz w:val="22"/>
          <w:szCs w:val="22"/>
          <w:lang w:val="cs-CZ"/>
        </w:rPr>
      </w:pPr>
      <w:r w:rsidRPr="00B50DAB">
        <w:rPr>
          <w:bCs/>
          <w:sz w:val="22"/>
          <w:szCs w:val="22"/>
          <w:lang w:val="cs-CZ"/>
        </w:rPr>
        <w:t>V případě opožděného zaplacení některé z plateb je člen, nečlen družstva (nájemník) i uživatel bytu povinen zaplatit poplatek z prodlení, příp. úrok z prodlení v zákonem stanovené výši.</w:t>
      </w:r>
    </w:p>
    <w:p w:rsidR="00CF3BA9" w:rsidRPr="00B50DAB" w:rsidRDefault="00CF3BA9" w:rsidP="0018681A">
      <w:pPr>
        <w:numPr>
          <w:ilvl w:val="1"/>
          <w:numId w:val="2"/>
        </w:numPr>
        <w:spacing w:after="0"/>
        <w:ind w:left="567"/>
        <w:jc w:val="both"/>
        <w:rPr>
          <w:bCs/>
          <w:sz w:val="22"/>
          <w:szCs w:val="22"/>
          <w:lang w:val="cs-CZ"/>
        </w:rPr>
      </w:pPr>
      <w:r w:rsidRPr="00B50DAB">
        <w:rPr>
          <w:bCs/>
          <w:sz w:val="22"/>
          <w:szCs w:val="22"/>
          <w:lang w:val="cs-CZ"/>
        </w:rPr>
        <w:t>Tento Platební řád je interním dokumentem a je určen pouze pro interní potřeby Bytového družstva</w:t>
      </w:r>
      <w:r w:rsidR="00F7328F" w:rsidRPr="00B50DAB">
        <w:rPr>
          <w:bCs/>
          <w:sz w:val="22"/>
          <w:szCs w:val="22"/>
          <w:lang w:val="cs-CZ"/>
        </w:rPr>
        <w:t xml:space="preserve"> Zahradní město Brandýs nad Labem</w:t>
      </w:r>
      <w:r w:rsidRPr="00B50DAB">
        <w:rPr>
          <w:bCs/>
          <w:sz w:val="22"/>
          <w:szCs w:val="22"/>
          <w:lang w:val="cs-CZ"/>
        </w:rPr>
        <w:t>.</w:t>
      </w:r>
    </w:p>
    <w:p w:rsidR="00CF3BA9" w:rsidRPr="00B50DAB" w:rsidRDefault="00CF3BA9" w:rsidP="0018681A">
      <w:pPr>
        <w:numPr>
          <w:ilvl w:val="1"/>
          <w:numId w:val="2"/>
        </w:numPr>
        <w:spacing w:after="0"/>
        <w:ind w:left="567"/>
        <w:jc w:val="both"/>
        <w:rPr>
          <w:bCs/>
          <w:sz w:val="22"/>
          <w:szCs w:val="22"/>
          <w:lang w:val="cs-CZ"/>
        </w:rPr>
      </w:pPr>
      <w:r w:rsidRPr="00B50DAB">
        <w:rPr>
          <w:bCs/>
          <w:sz w:val="22"/>
          <w:szCs w:val="22"/>
          <w:lang w:val="cs-CZ"/>
        </w:rPr>
        <w:t xml:space="preserve">Bez písemného souhlasu představenstva družstva není dovoleno Platební řád zveřejňovat, umisťovat na </w:t>
      </w:r>
      <w:r w:rsidR="00F7328F" w:rsidRPr="00B50DAB">
        <w:rPr>
          <w:bCs/>
          <w:sz w:val="22"/>
          <w:szCs w:val="22"/>
          <w:lang w:val="cs-CZ"/>
        </w:rPr>
        <w:t>webové stránky ani</w:t>
      </w:r>
      <w:r w:rsidRPr="00B50DAB">
        <w:rPr>
          <w:bCs/>
          <w:sz w:val="22"/>
          <w:szCs w:val="22"/>
          <w:lang w:val="cs-CZ"/>
        </w:rPr>
        <w:t xml:space="preserve"> jinak dále šířit.</w:t>
      </w:r>
    </w:p>
    <w:p w:rsidR="00CF3BA9" w:rsidRPr="00B50DAB" w:rsidRDefault="00CF3BA9" w:rsidP="0018681A">
      <w:pPr>
        <w:numPr>
          <w:ilvl w:val="1"/>
          <w:numId w:val="2"/>
        </w:numPr>
        <w:spacing w:after="0"/>
        <w:ind w:left="567"/>
        <w:jc w:val="both"/>
        <w:rPr>
          <w:bCs/>
          <w:sz w:val="22"/>
          <w:szCs w:val="22"/>
          <w:lang w:val="cs-CZ"/>
        </w:rPr>
      </w:pPr>
      <w:r w:rsidRPr="00B50DAB">
        <w:rPr>
          <w:bCs/>
          <w:sz w:val="22"/>
          <w:szCs w:val="22"/>
          <w:lang w:val="cs-CZ"/>
        </w:rPr>
        <w:t>Platební řád nabude účinnosti dnem jeho schválení členskou schůzí.</w:t>
      </w:r>
    </w:p>
    <w:p w:rsidR="00CF3BA9" w:rsidRPr="00B50DAB" w:rsidRDefault="00CF3BA9" w:rsidP="0018681A">
      <w:pPr>
        <w:numPr>
          <w:ilvl w:val="1"/>
          <w:numId w:val="2"/>
        </w:numPr>
        <w:spacing w:after="0"/>
        <w:ind w:left="567"/>
        <w:jc w:val="both"/>
        <w:rPr>
          <w:b/>
          <w:sz w:val="22"/>
          <w:szCs w:val="22"/>
          <w:lang w:val="cs-CZ"/>
        </w:rPr>
      </w:pPr>
      <w:r w:rsidRPr="00B50DAB">
        <w:rPr>
          <w:b/>
          <w:sz w:val="22"/>
          <w:szCs w:val="22"/>
          <w:lang w:val="cs-CZ"/>
        </w:rPr>
        <w:t xml:space="preserve">Tento Platební řád byl přijat a </w:t>
      </w:r>
      <w:r w:rsidR="00E668E5" w:rsidRPr="00B50DAB">
        <w:rPr>
          <w:b/>
          <w:sz w:val="22"/>
          <w:szCs w:val="22"/>
          <w:lang w:val="cs-CZ"/>
        </w:rPr>
        <w:t>schválen členskou</w:t>
      </w:r>
      <w:r w:rsidRPr="00B50DAB">
        <w:rPr>
          <w:b/>
          <w:sz w:val="22"/>
          <w:szCs w:val="22"/>
          <w:lang w:val="cs-CZ"/>
        </w:rPr>
        <w:t xml:space="preserve"> schůzí Bytového družstva </w:t>
      </w:r>
      <w:r w:rsidR="00F7328F" w:rsidRPr="00B50DAB">
        <w:rPr>
          <w:b/>
          <w:sz w:val="22"/>
          <w:szCs w:val="22"/>
          <w:lang w:val="cs-CZ"/>
        </w:rPr>
        <w:t>Zahradní město Brandýs nad Labem</w:t>
      </w:r>
      <w:r w:rsidRPr="00B50DAB">
        <w:rPr>
          <w:b/>
          <w:sz w:val="22"/>
          <w:szCs w:val="22"/>
          <w:lang w:val="cs-CZ"/>
        </w:rPr>
        <w:t xml:space="preserve"> dne </w:t>
      </w:r>
      <w:r w:rsidR="00E93D7A">
        <w:rPr>
          <w:b/>
          <w:sz w:val="22"/>
          <w:szCs w:val="22"/>
          <w:lang w:val="cs-CZ"/>
        </w:rPr>
        <w:t>25. dubna 2022</w:t>
      </w:r>
      <w:r w:rsidRPr="00B50DAB">
        <w:rPr>
          <w:b/>
          <w:sz w:val="22"/>
          <w:szCs w:val="22"/>
          <w:lang w:val="cs-CZ"/>
        </w:rPr>
        <w:t>.</w:t>
      </w:r>
    </w:p>
    <w:p w:rsidR="00B50DAB" w:rsidRDefault="00B50DAB" w:rsidP="00050874">
      <w:pPr>
        <w:pStyle w:val="Bezmezer"/>
        <w:rPr>
          <w:lang w:val="cs-CZ"/>
        </w:rPr>
      </w:pPr>
    </w:p>
    <w:p w:rsidR="00050874" w:rsidRDefault="00050874" w:rsidP="00050874">
      <w:pPr>
        <w:pStyle w:val="Bezmezer"/>
        <w:rPr>
          <w:lang w:val="cs-CZ"/>
        </w:rPr>
      </w:pPr>
      <w:r>
        <w:rPr>
          <w:lang w:val="cs-CZ"/>
        </w:rPr>
        <w:t xml:space="preserve">Za představenstvo Bytového družstva Zahradní město </w:t>
      </w:r>
    </w:p>
    <w:p w:rsidR="00050874" w:rsidRDefault="00050874" w:rsidP="00050874">
      <w:pPr>
        <w:pStyle w:val="Bezmezer"/>
        <w:rPr>
          <w:lang w:val="cs-CZ"/>
        </w:rPr>
      </w:pPr>
      <w:r>
        <w:rPr>
          <w:lang w:val="cs-CZ"/>
        </w:rPr>
        <w:t>Brandýs nad Labem</w:t>
      </w:r>
    </w:p>
    <w:p w:rsidR="00050874" w:rsidRDefault="00050874" w:rsidP="00050874">
      <w:pPr>
        <w:pStyle w:val="Bezmezer"/>
        <w:rPr>
          <w:lang w:val="cs-CZ"/>
        </w:rPr>
      </w:pPr>
    </w:p>
    <w:p w:rsidR="00050874" w:rsidRDefault="00050874" w:rsidP="00050874">
      <w:pPr>
        <w:pStyle w:val="Bezmezer"/>
        <w:rPr>
          <w:lang w:val="cs-CZ"/>
        </w:rPr>
      </w:pPr>
    </w:p>
    <w:p w:rsidR="00050874" w:rsidRDefault="00050874" w:rsidP="00050874">
      <w:pPr>
        <w:pStyle w:val="Bezmezer"/>
        <w:rPr>
          <w:lang w:val="cs-CZ"/>
        </w:rPr>
      </w:pPr>
    </w:p>
    <w:p w:rsidR="00050874" w:rsidRDefault="00B50DAB" w:rsidP="00050874">
      <w:pPr>
        <w:pStyle w:val="Bezmezer"/>
        <w:rPr>
          <w:u w:val="single"/>
          <w:lang w:val="cs-CZ"/>
        </w:rPr>
      </w:pPr>
      <w:r>
        <w:rPr>
          <w:lang w:val="cs-CZ"/>
        </w:rPr>
        <w:t xml:space="preserve"> </w:t>
      </w:r>
      <w:r w:rsidR="00677235">
        <w:rPr>
          <w:lang w:val="cs-CZ"/>
        </w:rPr>
        <w:t xml:space="preserve">Ing. Zdeněk Šifalda </w:t>
      </w:r>
      <w:r w:rsidR="00050874">
        <w:rPr>
          <w:lang w:val="cs-CZ"/>
        </w:rPr>
        <w:tab/>
      </w:r>
      <w:r w:rsidR="00050874">
        <w:rPr>
          <w:lang w:val="cs-CZ"/>
        </w:rPr>
        <w:tab/>
      </w:r>
      <w:r w:rsidR="00677235">
        <w:rPr>
          <w:lang w:val="cs-CZ"/>
        </w:rPr>
        <w:t xml:space="preserve">            Stanislava Fišerová </w:t>
      </w:r>
      <w:r w:rsidR="00677235">
        <w:rPr>
          <w:lang w:val="cs-CZ"/>
        </w:rPr>
        <w:tab/>
      </w:r>
      <w:r w:rsidR="00677235">
        <w:rPr>
          <w:lang w:val="cs-CZ"/>
        </w:rPr>
        <w:tab/>
        <w:t xml:space="preserve">             </w:t>
      </w:r>
      <w:r w:rsidR="00677235" w:rsidRPr="00050874">
        <w:rPr>
          <w:lang w:val="cs-CZ"/>
        </w:rPr>
        <w:t>Monika Dobíhalová</w:t>
      </w:r>
    </w:p>
    <w:p w:rsidR="00050874" w:rsidRPr="00050874" w:rsidRDefault="009815F3" w:rsidP="00050874">
      <w:pPr>
        <w:pStyle w:val="Bezmezer"/>
        <w:rPr>
          <w:lang w:val="cs-CZ"/>
        </w:rPr>
      </w:pPr>
      <w:r>
        <w:rPr>
          <w:noProof/>
          <w:lang w:val="cs-CZ" w:eastAsia="cs-CZ" w:bidi="ar-SA"/>
        </w:rPr>
        <w:pict>
          <v:shapetype id="_x0000_t32" coordsize="21600,21600" o:spt="32" o:oned="t" path="m,l21600,21600e" filled="f">
            <v:path arrowok="t" fillok="f" o:connecttype="none"/>
            <o:lock v:ext="edit" shapetype="t"/>
          </v:shapetype>
          <v:shape id="AutoShape 6" o:spid="_x0000_s1026" type="#_x0000_t32" style="position:absolute;margin-left:335pt;margin-top:.9pt;width:107.8pt;height:.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"/>
        </w:pict>
      </w:r>
      <w:r>
        <w:rPr>
          <w:noProof/>
          <w:lang w:val="cs-CZ" w:eastAsia="cs-CZ" w:bidi="ar-SA"/>
        </w:rPr>
        <w:pict>
          <v:shape id="AutoShape 5" o:spid="_x0000_s1028" type="#_x0000_t32" style="position:absolute;margin-left:161.8pt;margin-top:-.1pt;width:107.8pt;height:.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"/>
        </w:pict>
      </w:r>
      <w:r>
        <w:rPr>
          <w:noProof/>
          <w:lang w:val="cs-CZ" w:eastAsia="cs-CZ" w:bidi="ar-SA"/>
        </w:rPr>
        <w:pict>
          <v:shape id="AutoShape 2" o:spid="_x0000_s1027" type="#_x0000_t32" style="position:absolute;margin-left:-4.05pt;margin-top:.4pt;width:107.8pt;height:.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"/>
        </w:pict>
      </w:r>
      <w:r w:rsidR="00050874" w:rsidRPr="00050874">
        <w:rPr>
          <w:lang w:val="cs-CZ"/>
        </w:rPr>
        <w:t>Předseda představenstva</w:t>
      </w:r>
      <w:r w:rsidR="00050874">
        <w:rPr>
          <w:lang w:val="cs-CZ"/>
        </w:rPr>
        <w:tab/>
      </w:r>
      <w:r w:rsidR="00050874">
        <w:rPr>
          <w:lang w:val="cs-CZ"/>
        </w:rPr>
        <w:tab/>
        <w:t xml:space="preserve">       místopředseda představenstva</w:t>
      </w:r>
      <w:r w:rsidR="00050874">
        <w:rPr>
          <w:lang w:val="cs-CZ"/>
        </w:rPr>
        <w:tab/>
      </w:r>
      <w:r w:rsidR="00050874">
        <w:rPr>
          <w:lang w:val="cs-CZ"/>
        </w:rPr>
        <w:tab/>
        <w:t xml:space="preserve">               člen představenstva</w:t>
      </w:r>
    </w:p>
    <w:sectPr w:rsidR="00050874" w:rsidRPr="00050874" w:rsidSect="00B50DAB">
      <w:footerReference w:type="default" r:id="rId10"/>
      <w:pgSz w:w="11906" w:h="16838"/>
      <w:pgMar w:top="1417" w:right="1274"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CA1" w:rsidRDefault="001D7CA1">
      <w:pPr>
        <w:spacing w:after="0" w:line="240" w:lineRule="auto"/>
      </w:pPr>
      <w:r>
        <w:separator/>
      </w:r>
    </w:p>
  </w:endnote>
  <w:endnote w:type="continuationSeparator" w:id="0">
    <w:p w:rsidR="001D7CA1" w:rsidRDefault="001D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A9" w:rsidRPr="000D1782" w:rsidRDefault="00CF3BA9" w:rsidP="00CF3BA9">
    <w:pPr>
      <w:pStyle w:val="Zpat"/>
      <w:pBdr>
        <w:top w:val="thinThickSmallGap" w:sz="24" w:space="1" w:color="622423"/>
      </w:pBdr>
      <w:tabs>
        <w:tab w:val="clear" w:pos="4536"/>
      </w:tabs>
      <w:rPr>
        <w:rFonts w:ascii="Cambria" w:hAnsi="Cambria"/>
      </w:rPr>
    </w:pPr>
    <w:r w:rsidRPr="000D1782">
      <w:rPr>
        <w:rFonts w:ascii="Cambria" w:hAnsi="Cambria"/>
        <w:sz w:val="16"/>
        <w:szCs w:val="16"/>
      </w:rPr>
      <w:t>PLATEBNÍ ŘÁD BYTOVÉHO DRUŽSTVA</w:t>
    </w:r>
    <w:r w:rsidR="00852D56">
      <w:rPr>
        <w:rFonts w:ascii="Cambria" w:hAnsi="Cambria"/>
        <w:sz w:val="16"/>
        <w:szCs w:val="16"/>
      </w:rPr>
      <w:t xml:space="preserve"> ZAHRADNÍ MĚSTO</w:t>
    </w:r>
    <w:r w:rsidRPr="000D1782">
      <w:rPr>
        <w:rFonts w:ascii="Cambria" w:hAnsi="Cambria"/>
      </w:rPr>
      <w:tab/>
    </w:r>
    <w:r w:rsidRPr="000D1782">
      <w:rPr>
        <w:rFonts w:ascii="Cambria" w:hAnsi="Cambria"/>
        <w:sz w:val="16"/>
        <w:szCs w:val="16"/>
      </w:rPr>
      <w:t xml:space="preserve">Stránka </w:t>
    </w:r>
    <w:r w:rsidR="009815F3" w:rsidRPr="009815F3">
      <w:rPr>
        <w:sz w:val="16"/>
        <w:szCs w:val="16"/>
      </w:rPr>
      <w:fldChar w:fldCharType="begin"/>
    </w:r>
    <w:r w:rsidRPr="000D1782">
      <w:rPr>
        <w:sz w:val="16"/>
        <w:szCs w:val="16"/>
      </w:rPr>
      <w:instrText>PAGE   \* MERGEFORMAT</w:instrText>
    </w:r>
    <w:r w:rsidR="009815F3" w:rsidRPr="009815F3">
      <w:rPr>
        <w:sz w:val="16"/>
        <w:szCs w:val="16"/>
      </w:rPr>
      <w:fldChar w:fldCharType="separate"/>
    </w:r>
    <w:r w:rsidR="00670AA5" w:rsidRPr="00670AA5">
      <w:rPr>
        <w:rFonts w:ascii="Cambria" w:hAnsi="Cambria"/>
        <w:noProof/>
        <w:sz w:val="16"/>
        <w:szCs w:val="16"/>
      </w:rPr>
      <w:t>6</w:t>
    </w:r>
    <w:r w:rsidR="009815F3" w:rsidRPr="000D1782">
      <w:rPr>
        <w:rFonts w:ascii="Cambria" w:hAnsi="Cambria"/>
        <w:sz w:val="16"/>
        <w:szCs w:val="16"/>
      </w:rPr>
      <w:fldChar w:fldCharType="end"/>
    </w:r>
  </w:p>
  <w:p w:rsidR="00CF3BA9" w:rsidRDefault="00CF3BA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CA1" w:rsidRDefault="001D7CA1">
      <w:pPr>
        <w:spacing w:after="0" w:line="240" w:lineRule="auto"/>
      </w:pPr>
      <w:r>
        <w:separator/>
      </w:r>
    </w:p>
  </w:footnote>
  <w:footnote w:type="continuationSeparator" w:id="0">
    <w:p w:rsidR="001D7CA1" w:rsidRDefault="001D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FD4572"/>
    <w:multiLevelType w:val="multilevel"/>
    <w:tmpl w:val="CFBCDF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03C3164"/>
    <w:multiLevelType w:val="multilevel"/>
    <w:tmpl w:val="CFBCDF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AEF6E1D"/>
    <w:multiLevelType w:val="multilevel"/>
    <w:tmpl w:val="CFBCDF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4891AE7"/>
    <w:multiLevelType w:val="hybridMultilevel"/>
    <w:tmpl w:val="9B267C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5E402C4"/>
    <w:multiLevelType w:val="hybridMultilevel"/>
    <w:tmpl w:val="7C52F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80C28F4"/>
    <w:multiLevelType w:val="hybridMultilevel"/>
    <w:tmpl w:val="B5AAB7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CF3BA9"/>
    <w:rsid w:val="00010104"/>
    <w:rsid w:val="00050874"/>
    <w:rsid w:val="00055D24"/>
    <w:rsid w:val="000A21A0"/>
    <w:rsid w:val="0011349D"/>
    <w:rsid w:val="00123F55"/>
    <w:rsid w:val="0018681A"/>
    <w:rsid w:val="00193A26"/>
    <w:rsid w:val="001B680A"/>
    <w:rsid w:val="001C2869"/>
    <w:rsid w:val="001D7CA1"/>
    <w:rsid w:val="003518BD"/>
    <w:rsid w:val="00361423"/>
    <w:rsid w:val="003821B3"/>
    <w:rsid w:val="003D0D38"/>
    <w:rsid w:val="003E7AD9"/>
    <w:rsid w:val="00406F98"/>
    <w:rsid w:val="00415C56"/>
    <w:rsid w:val="0048404B"/>
    <w:rsid w:val="004C4423"/>
    <w:rsid w:val="004E229F"/>
    <w:rsid w:val="00650223"/>
    <w:rsid w:val="00670AA5"/>
    <w:rsid w:val="00677235"/>
    <w:rsid w:val="006942A3"/>
    <w:rsid w:val="006A27C0"/>
    <w:rsid w:val="006B55F0"/>
    <w:rsid w:val="006C44B4"/>
    <w:rsid w:val="006F393B"/>
    <w:rsid w:val="007125DB"/>
    <w:rsid w:val="007944AE"/>
    <w:rsid w:val="007B0E60"/>
    <w:rsid w:val="00833B48"/>
    <w:rsid w:val="00846400"/>
    <w:rsid w:val="00852D56"/>
    <w:rsid w:val="008A51F8"/>
    <w:rsid w:val="00915B91"/>
    <w:rsid w:val="009303EA"/>
    <w:rsid w:val="009778F4"/>
    <w:rsid w:val="009815F3"/>
    <w:rsid w:val="00A050BB"/>
    <w:rsid w:val="00A13D97"/>
    <w:rsid w:val="00A74077"/>
    <w:rsid w:val="00A75ADF"/>
    <w:rsid w:val="00B26059"/>
    <w:rsid w:val="00B50DAB"/>
    <w:rsid w:val="00CB68BD"/>
    <w:rsid w:val="00CE3ADD"/>
    <w:rsid w:val="00CE4F03"/>
    <w:rsid w:val="00CF3BA9"/>
    <w:rsid w:val="00DA713D"/>
    <w:rsid w:val="00DA71C3"/>
    <w:rsid w:val="00DC0AE4"/>
    <w:rsid w:val="00E34363"/>
    <w:rsid w:val="00E668E5"/>
    <w:rsid w:val="00E769D2"/>
    <w:rsid w:val="00E835B9"/>
    <w:rsid w:val="00E93D7A"/>
    <w:rsid w:val="00ED33FE"/>
    <w:rsid w:val="00EE0ED5"/>
    <w:rsid w:val="00F3133C"/>
    <w:rsid w:val="00F71500"/>
    <w:rsid w:val="00F7328F"/>
    <w:rsid w:val="37F441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6"/>
        <o:r id="V:Rule2" type="connector" idref="#AutoShape 5"/>
        <o:r id="V:Rule3"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52D56"/>
    <w:pPr>
      <w:spacing w:after="200" w:line="288" w:lineRule="auto"/>
    </w:pPr>
    <w:rPr>
      <w:i/>
      <w:iCs/>
      <w:lang w:eastAsia="en-US" w:bidi="en-US"/>
    </w:rPr>
  </w:style>
  <w:style w:type="paragraph" w:styleId="Nadpis1">
    <w:name w:val="heading 1"/>
    <w:basedOn w:val="Normln"/>
    <w:next w:val="Normln"/>
    <w:link w:val="Nadpis1Char"/>
    <w:uiPriority w:val="9"/>
    <w:qFormat/>
    <w:rsid w:val="00852D56"/>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Nadpis2">
    <w:name w:val="heading 2"/>
    <w:basedOn w:val="Normln"/>
    <w:next w:val="Normln"/>
    <w:link w:val="Nadpis2Char"/>
    <w:uiPriority w:val="9"/>
    <w:semiHidden/>
    <w:unhideWhenUsed/>
    <w:qFormat/>
    <w:rsid w:val="00852D56"/>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Nadpis3">
    <w:name w:val="heading 3"/>
    <w:basedOn w:val="Normln"/>
    <w:next w:val="Normln"/>
    <w:link w:val="Nadpis3Char"/>
    <w:uiPriority w:val="9"/>
    <w:semiHidden/>
    <w:unhideWhenUsed/>
    <w:qFormat/>
    <w:rsid w:val="00852D56"/>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Nadpis4">
    <w:name w:val="heading 4"/>
    <w:basedOn w:val="Normln"/>
    <w:next w:val="Normln"/>
    <w:link w:val="Nadpis4Char"/>
    <w:uiPriority w:val="9"/>
    <w:semiHidden/>
    <w:unhideWhenUsed/>
    <w:qFormat/>
    <w:rsid w:val="00852D56"/>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Nadpis5">
    <w:name w:val="heading 5"/>
    <w:basedOn w:val="Normln"/>
    <w:next w:val="Normln"/>
    <w:link w:val="Nadpis5Char"/>
    <w:uiPriority w:val="9"/>
    <w:semiHidden/>
    <w:unhideWhenUsed/>
    <w:qFormat/>
    <w:rsid w:val="00852D56"/>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Nadpis6">
    <w:name w:val="heading 6"/>
    <w:basedOn w:val="Normln"/>
    <w:next w:val="Normln"/>
    <w:link w:val="Nadpis6Char"/>
    <w:uiPriority w:val="9"/>
    <w:semiHidden/>
    <w:unhideWhenUsed/>
    <w:qFormat/>
    <w:rsid w:val="00852D56"/>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Nadpis7">
    <w:name w:val="heading 7"/>
    <w:basedOn w:val="Normln"/>
    <w:next w:val="Normln"/>
    <w:link w:val="Nadpis7Char"/>
    <w:uiPriority w:val="9"/>
    <w:semiHidden/>
    <w:unhideWhenUsed/>
    <w:qFormat/>
    <w:rsid w:val="00852D56"/>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Nadpis8">
    <w:name w:val="heading 8"/>
    <w:basedOn w:val="Normln"/>
    <w:next w:val="Normln"/>
    <w:link w:val="Nadpis8Char"/>
    <w:uiPriority w:val="9"/>
    <w:semiHidden/>
    <w:unhideWhenUsed/>
    <w:qFormat/>
    <w:rsid w:val="00852D56"/>
    <w:pPr>
      <w:spacing w:before="200" w:after="100" w:line="240" w:lineRule="auto"/>
      <w:contextualSpacing/>
      <w:outlineLvl w:val="7"/>
    </w:pPr>
    <w:rPr>
      <w:rFonts w:ascii="Cambria" w:hAnsi="Cambria"/>
      <w:color w:val="C0504D"/>
      <w:sz w:val="22"/>
      <w:szCs w:val="22"/>
    </w:rPr>
  </w:style>
  <w:style w:type="paragraph" w:styleId="Nadpis9">
    <w:name w:val="heading 9"/>
    <w:basedOn w:val="Normln"/>
    <w:next w:val="Normln"/>
    <w:link w:val="Nadpis9Char"/>
    <w:uiPriority w:val="9"/>
    <w:semiHidden/>
    <w:unhideWhenUsed/>
    <w:qFormat/>
    <w:rsid w:val="00852D56"/>
    <w:pPr>
      <w:spacing w:before="200" w:after="100" w:line="240" w:lineRule="auto"/>
      <w:contextualSpacing/>
      <w:outlineLvl w:val="8"/>
    </w:pPr>
    <w:rPr>
      <w:rFonts w:ascii="Cambria" w:hAnsi="Cambria"/>
      <w:color w:val="C050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CF3BA9"/>
    <w:pPr>
      <w:tabs>
        <w:tab w:val="center" w:pos="4536"/>
        <w:tab w:val="right" w:pos="9072"/>
      </w:tabs>
    </w:pPr>
    <w:rPr>
      <w:i w:val="0"/>
      <w:iCs w:val="0"/>
      <w:lang w:val="cs-CZ" w:eastAsia="cs-CZ" w:bidi="ar-SA"/>
    </w:rPr>
  </w:style>
  <w:style w:type="character" w:customStyle="1" w:styleId="ZpatChar">
    <w:name w:val="Zápatí Char"/>
    <w:link w:val="Zpat"/>
    <w:rsid w:val="00CF3BA9"/>
    <w:rPr>
      <w:rFonts w:ascii="Calibri" w:hAnsi="Calibri"/>
      <w:lang w:val="cs-CZ" w:eastAsia="cs-CZ" w:bidi="ar-SA"/>
    </w:rPr>
  </w:style>
  <w:style w:type="character" w:styleId="Hypertextovodkaz">
    <w:name w:val="Hyperlink"/>
    <w:uiPriority w:val="99"/>
    <w:rsid w:val="00CF3BA9"/>
    <w:rPr>
      <w:color w:val="0000FF"/>
      <w:u w:val="single"/>
    </w:rPr>
  </w:style>
  <w:style w:type="character" w:customStyle="1" w:styleId="Nadpis1Char">
    <w:name w:val="Nadpis 1 Char"/>
    <w:link w:val="Nadpis1"/>
    <w:uiPriority w:val="9"/>
    <w:rsid w:val="00852D56"/>
    <w:rPr>
      <w:rFonts w:ascii="Cambria" w:eastAsia="Times New Roman" w:hAnsi="Cambria" w:cs="Times New Roman"/>
      <w:b/>
      <w:bCs/>
      <w:i/>
      <w:iCs/>
      <w:color w:val="622423"/>
      <w:shd w:val="clear" w:color="auto" w:fill="F2DBDB"/>
    </w:rPr>
  </w:style>
  <w:style w:type="paragraph" w:styleId="Nzev">
    <w:name w:val="Title"/>
    <w:basedOn w:val="Normln"/>
    <w:next w:val="Normln"/>
    <w:link w:val="NzevChar"/>
    <w:uiPriority w:val="10"/>
    <w:qFormat/>
    <w:rsid w:val="00852D56"/>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NzevChar">
    <w:name w:val="Název Char"/>
    <w:link w:val="Nzev"/>
    <w:uiPriority w:val="10"/>
    <w:rsid w:val="00852D56"/>
    <w:rPr>
      <w:rFonts w:ascii="Cambria" w:eastAsia="Times New Roman" w:hAnsi="Cambria" w:cs="Times New Roman"/>
      <w:i/>
      <w:iCs/>
      <w:color w:val="FFFFFF"/>
      <w:spacing w:val="10"/>
      <w:sz w:val="48"/>
      <w:szCs w:val="48"/>
      <w:shd w:val="clear" w:color="auto" w:fill="C0504D"/>
    </w:rPr>
  </w:style>
  <w:style w:type="paragraph" w:styleId="Obsah1">
    <w:name w:val="toc 1"/>
    <w:basedOn w:val="Normln"/>
    <w:next w:val="Normln"/>
    <w:autoRedefine/>
    <w:uiPriority w:val="39"/>
    <w:rsid w:val="00CF3BA9"/>
  </w:style>
  <w:style w:type="paragraph" w:styleId="Zhlav">
    <w:name w:val="header"/>
    <w:basedOn w:val="Normln"/>
    <w:link w:val="ZhlavChar"/>
    <w:rsid w:val="00852D56"/>
    <w:pPr>
      <w:tabs>
        <w:tab w:val="center" w:pos="4536"/>
        <w:tab w:val="right" w:pos="9072"/>
      </w:tabs>
    </w:pPr>
  </w:style>
  <w:style w:type="character" w:customStyle="1" w:styleId="ZhlavChar">
    <w:name w:val="Záhlaví Char"/>
    <w:link w:val="Zhlav"/>
    <w:rsid w:val="00852D56"/>
    <w:rPr>
      <w:rFonts w:ascii="Calibri" w:hAnsi="Calibri"/>
    </w:rPr>
  </w:style>
  <w:style w:type="character" w:customStyle="1" w:styleId="Nadpis2Char">
    <w:name w:val="Nadpis 2 Char"/>
    <w:link w:val="Nadpis2"/>
    <w:uiPriority w:val="9"/>
    <w:semiHidden/>
    <w:rsid w:val="00852D56"/>
    <w:rPr>
      <w:rFonts w:ascii="Cambria" w:eastAsia="Times New Roman" w:hAnsi="Cambria" w:cs="Times New Roman"/>
      <w:b/>
      <w:bCs/>
      <w:i/>
      <w:iCs/>
      <w:color w:val="943634"/>
    </w:rPr>
  </w:style>
  <w:style w:type="character" w:customStyle="1" w:styleId="Nadpis3Char">
    <w:name w:val="Nadpis 3 Char"/>
    <w:link w:val="Nadpis3"/>
    <w:uiPriority w:val="9"/>
    <w:semiHidden/>
    <w:rsid w:val="00852D56"/>
    <w:rPr>
      <w:rFonts w:ascii="Cambria" w:eastAsia="Times New Roman" w:hAnsi="Cambria" w:cs="Times New Roman"/>
      <w:b/>
      <w:bCs/>
      <w:i/>
      <w:iCs/>
      <w:color w:val="943634"/>
    </w:rPr>
  </w:style>
  <w:style w:type="character" w:customStyle="1" w:styleId="Nadpis4Char">
    <w:name w:val="Nadpis 4 Char"/>
    <w:link w:val="Nadpis4"/>
    <w:uiPriority w:val="9"/>
    <w:semiHidden/>
    <w:rsid w:val="00852D56"/>
    <w:rPr>
      <w:rFonts w:ascii="Cambria" w:eastAsia="Times New Roman" w:hAnsi="Cambria" w:cs="Times New Roman"/>
      <w:b/>
      <w:bCs/>
      <w:i/>
      <w:iCs/>
      <w:color w:val="943634"/>
    </w:rPr>
  </w:style>
  <w:style w:type="character" w:customStyle="1" w:styleId="Nadpis5Char">
    <w:name w:val="Nadpis 5 Char"/>
    <w:link w:val="Nadpis5"/>
    <w:uiPriority w:val="9"/>
    <w:semiHidden/>
    <w:rsid w:val="00852D56"/>
    <w:rPr>
      <w:rFonts w:ascii="Cambria" w:eastAsia="Times New Roman" w:hAnsi="Cambria" w:cs="Times New Roman"/>
      <w:b/>
      <w:bCs/>
      <w:i/>
      <w:iCs/>
      <w:color w:val="943634"/>
    </w:rPr>
  </w:style>
  <w:style w:type="character" w:customStyle="1" w:styleId="Nadpis6Char">
    <w:name w:val="Nadpis 6 Char"/>
    <w:link w:val="Nadpis6"/>
    <w:uiPriority w:val="9"/>
    <w:semiHidden/>
    <w:rsid w:val="00852D56"/>
    <w:rPr>
      <w:rFonts w:ascii="Cambria" w:eastAsia="Times New Roman" w:hAnsi="Cambria" w:cs="Times New Roman"/>
      <w:i/>
      <w:iCs/>
      <w:color w:val="943634"/>
    </w:rPr>
  </w:style>
  <w:style w:type="character" w:customStyle="1" w:styleId="Nadpis7Char">
    <w:name w:val="Nadpis 7 Char"/>
    <w:link w:val="Nadpis7"/>
    <w:uiPriority w:val="9"/>
    <w:semiHidden/>
    <w:rsid w:val="00852D56"/>
    <w:rPr>
      <w:rFonts w:ascii="Cambria" w:eastAsia="Times New Roman" w:hAnsi="Cambria" w:cs="Times New Roman"/>
      <w:i/>
      <w:iCs/>
      <w:color w:val="943634"/>
    </w:rPr>
  </w:style>
  <w:style w:type="character" w:customStyle="1" w:styleId="Nadpis8Char">
    <w:name w:val="Nadpis 8 Char"/>
    <w:link w:val="Nadpis8"/>
    <w:uiPriority w:val="9"/>
    <w:semiHidden/>
    <w:rsid w:val="00852D56"/>
    <w:rPr>
      <w:rFonts w:ascii="Cambria" w:eastAsia="Times New Roman" w:hAnsi="Cambria" w:cs="Times New Roman"/>
      <w:i/>
      <w:iCs/>
      <w:color w:val="C0504D"/>
    </w:rPr>
  </w:style>
  <w:style w:type="character" w:customStyle="1" w:styleId="Nadpis9Char">
    <w:name w:val="Nadpis 9 Char"/>
    <w:link w:val="Nadpis9"/>
    <w:uiPriority w:val="9"/>
    <w:semiHidden/>
    <w:rsid w:val="00852D56"/>
    <w:rPr>
      <w:rFonts w:ascii="Cambria" w:eastAsia="Times New Roman" w:hAnsi="Cambria" w:cs="Times New Roman"/>
      <w:i/>
      <w:iCs/>
      <w:color w:val="C0504D"/>
      <w:sz w:val="20"/>
      <w:szCs w:val="20"/>
    </w:rPr>
  </w:style>
  <w:style w:type="paragraph" w:styleId="Titulek">
    <w:name w:val="caption"/>
    <w:basedOn w:val="Normln"/>
    <w:next w:val="Normln"/>
    <w:uiPriority w:val="35"/>
    <w:semiHidden/>
    <w:unhideWhenUsed/>
    <w:qFormat/>
    <w:rsid w:val="00852D56"/>
    <w:rPr>
      <w:b/>
      <w:bCs/>
      <w:color w:val="943634"/>
      <w:sz w:val="18"/>
      <w:szCs w:val="18"/>
    </w:rPr>
  </w:style>
  <w:style w:type="paragraph" w:styleId="Podtitul">
    <w:name w:val="Subtitle"/>
    <w:basedOn w:val="Normln"/>
    <w:next w:val="Normln"/>
    <w:link w:val="PodtitulChar"/>
    <w:uiPriority w:val="11"/>
    <w:qFormat/>
    <w:rsid w:val="00852D56"/>
    <w:pPr>
      <w:pBdr>
        <w:bottom w:val="dotted" w:sz="8" w:space="10" w:color="C0504D"/>
      </w:pBdr>
      <w:spacing w:before="200" w:after="900" w:line="240" w:lineRule="auto"/>
      <w:jc w:val="center"/>
    </w:pPr>
    <w:rPr>
      <w:rFonts w:ascii="Cambria" w:hAnsi="Cambria"/>
      <w:color w:val="622423"/>
      <w:sz w:val="24"/>
      <w:szCs w:val="24"/>
    </w:rPr>
  </w:style>
  <w:style w:type="character" w:customStyle="1" w:styleId="PodtitulChar">
    <w:name w:val="Podtitul Char"/>
    <w:link w:val="Podtitul"/>
    <w:uiPriority w:val="11"/>
    <w:rsid w:val="00852D56"/>
    <w:rPr>
      <w:rFonts w:ascii="Cambria" w:eastAsia="Times New Roman" w:hAnsi="Cambria" w:cs="Times New Roman"/>
      <w:i/>
      <w:iCs/>
      <w:color w:val="622423"/>
      <w:sz w:val="24"/>
      <w:szCs w:val="24"/>
    </w:rPr>
  </w:style>
  <w:style w:type="character" w:styleId="Siln">
    <w:name w:val="Strong"/>
    <w:uiPriority w:val="22"/>
    <w:qFormat/>
    <w:rsid w:val="00852D56"/>
    <w:rPr>
      <w:b/>
      <w:bCs/>
      <w:spacing w:val="0"/>
    </w:rPr>
  </w:style>
  <w:style w:type="character" w:styleId="Zvraznn">
    <w:name w:val="Emphasis"/>
    <w:uiPriority w:val="20"/>
    <w:qFormat/>
    <w:rsid w:val="00852D56"/>
    <w:rPr>
      <w:rFonts w:ascii="Cambria" w:eastAsia="Times New Roman" w:hAnsi="Cambria" w:cs="Times New Roman"/>
      <w:b/>
      <w:bCs/>
      <w:i/>
      <w:iCs/>
      <w:color w:val="C0504D"/>
      <w:bdr w:val="single" w:sz="18" w:space="0" w:color="F2DBDB"/>
      <w:shd w:val="clear" w:color="auto" w:fill="F2DBDB"/>
    </w:rPr>
  </w:style>
  <w:style w:type="paragraph" w:styleId="Bezmezer">
    <w:name w:val="No Spacing"/>
    <w:basedOn w:val="Normln"/>
    <w:uiPriority w:val="1"/>
    <w:qFormat/>
    <w:rsid w:val="00852D56"/>
    <w:pPr>
      <w:spacing w:after="0" w:line="240" w:lineRule="auto"/>
    </w:pPr>
  </w:style>
  <w:style w:type="paragraph" w:styleId="Odstavecseseznamem">
    <w:name w:val="List Paragraph"/>
    <w:basedOn w:val="Normln"/>
    <w:uiPriority w:val="34"/>
    <w:qFormat/>
    <w:rsid w:val="00852D56"/>
    <w:pPr>
      <w:ind w:left="720"/>
      <w:contextualSpacing/>
    </w:pPr>
  </w:style>
  <w:style w:type="paragraph" w:styleId="Citace">
    <w:name w:val="Quote"/>
    <w:basedOn w:val="Normln"/>
    <w:next w:val="Normln"/>
    <w:link w:val="CitaceChar"/>
    <w:uiPriority w:val="29"/>
    <w:qFormat/>
    <w:rsid w:val="00852D56"/>
    <w:rPr>
      <w:i w:val="0"/>
      <w:iCs w:val="0"/>
      <w:color w:val="943634"/>
    </w:rPr>
  </w:style>
  <w:style w:type="character" w:customStyle="1" w:styleId="CitaceChar">
    <w:name w:val="Citace Char"/>
    <w:link w:val="Citace"/>
    <w:uiPriority w:val="29"/>
    <w:rsid w:val="00852D56"/>
    <w:rPr>
      <w:color w:val="943634"/>
      <w:sz w:val="20"/>
      <w:szCs w:val="20"/>
    </w:rPr>
  </w:style>
  <w:style w:type="paragraph" w:styleId="Citaceintenzivn">
    <w:name w:val="Intense Quote"/>
    <w:basedOn w:val="Normln"/>
    <w:next w:val="Normln"/>
    <w:link w:val="CitaceintenzivnChar"/>
    <w:uiPriority w:val="30"/>
    <w:qFormat/>
    <w:rsid w:val="00852D56"/>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itaceintenzivnChar">
    <w:name w:val="Citace – intenzivní Char"/>
    <w:link w:val="Citaceintenzivn"/>
    <w:uiPriority w:val="30"/>
    <w:rsid w:val="00852D56"/>
    <w:rPr>
      <w:rFonts w:ascii="Cambria" w:eastAsia="Times New Roman" w:hAnsi="Cambria" w:cs="Times New Roman"/>
      <w:b/>
      <w:bCs/>
      <w:i/>
      <w:iCs/>
      <w:color w:val="C0504D"/>
      <w:sz w:val="20"/>
      <w:szCs w:val="20"/>
    </w:rPr>
  </w:style>
  <w:style w:type="character" w:styleId="Zdraznnjemn">
    <w:name w:val="Subtle Emphasis"/>
    <w:uiPriority w:val="19"/>
    <w:qFormat/>
    <w:rsid w:val="00852D56"/>
    <w:rPr>
      <w:rFonts w:ascii="Cambria" w:eastAsia="Times New Roman" w:hAnsi="Cambria" w:cs="Times New Roman"/>
      <w:i/>
      <w:iCs/>
      <w:color w:val="C0504D"/>
    </w:rPr>
  </w:style>
  <w:style w:type="character" w:styleId="Zdraznnintenzivn">
    <w:name w:val="Intense Emphasis"/>
    <w:uiPriority w:val="21"/>
    <w:qFormat/>
    <w:rsid w:val="00852D56"/>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Odkazjemn">
    <w:name w:val="Subtle Reference"/>
    <w:uiPriority w:val="31"/>
    <w:qFormat/>
    <w:rsid w:val="00852D56"/>
    <w:rPr>
      <w:i/>
      <w:iCs/>
      <w:smallCaps/>
      <w:color w:val="C0504D"/>
      <w:u w:color="C0504D"/>
    </w:rPr>
  </w:style>
  <w:style w:type="character" w:styleId="Odkazintenzivn">
    <w:name w:val="Intense Reference"/>
    <w:uiPriority w:val="32"/>
    <w:qFormat/>
    <w:rsid w:val="00852D56"/>
    <w:rPr>
      <w:b/>
      <w:bCs/>
      <w:i/>
      <w:iCs/>
      <w:smallCaps/>
      <w:color w:val="C0504D"/>
      <w:u w:color="C0504D"/>
    </w:rPr>
  </w:style>
  <w:style w:type="character" w:styleId="Nzevknihy">
    <w:name w:val="Book Title"/>
    <w:uiPriority w:val="33"/>
    <w:qFormat/>
    <w:rsid w:val="00852D56"/>
    <w:rPr>
      <w:rFonts w:ascii="Cambria" w:eastAsia="Times New Roman" w:hAnsi="Cambria" w:cs="Times New Roman"/>
      <w:b/>
      <w:bCs/>
      <w:i/>
      <w:iCs/>
      <w:smallCaps/>
      <w:color w:val="943634"/>
      <w:u w:val="single"/>
    </w:rPr>
  </w:style>
  <w:style w:type="paragraph" w:styleId="Nadpisobsahu">
    <w:name w:val="TOC Heading"/>
    <w:basedOn w:val="Nadpis1"/>
    <w:next w:val="Normln"/>
    <w:uiPriority w:val="39"/>
    <w:semiHidden/>
    <w:unhideWhenUsed/>
    <w:qFormat/>
    <w:rsid w:val="00852D56"/>
    <w:pPr>
      <w:outlineLvl w:val="9"/>
    </w:pPr>
  </w:style>
  <w:style w:type="paragraph" w:styleId="Revize">
    <w:name w:val="Revision"/>
    <w:hidden/>
    <w:uiPriority w:val="99"/>
    <w:semiHidden/>
    <w:rsid w:val="0018681A"/>
    <w:rPr>
      <w:i/>
      <w:iCs/>
      <w:lang w:eastAsia="en-US" w:bidi="en-US"/>
    </w:rPr>
  </w:style>
  <w:style w:type="paragraph" w:styleId="Textbubliny">
    <w:name w:val="Balloon Text"/>
    <w:basedOn w:val="Normln"/>
    <w:link w:val="TextbublinyChar"/>
    <w:rsid w:val="00670A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70AA5"/>
    <w:rPr>
      <w:rFonts w:ascii="Tahoma" w:hAnsi="Tahoma" w:cs="Tahoma"/>
      <w:i/>
      <w:iCs/>
      <w:sz w:val="16"/>
      <w:szCs w:val="16"/>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optav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aapoptavk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5803-612D-4B6B-9F64-AC172637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1691</Words>
  <Characters>9983</Characters>
  <Application>Microsoft Office Word</Application>
  <DocSecurity>0</DocSecurity>
  <Lines>83</Lines>
  <Paragraphs>23</Paragraphs>
  <ScaleCrop>false</ScaleCrop>
  <Company>ACR</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BYTOVÉ DRUŽSTVO VODNICE</dc:title>
  <dc:creator>Sifalda</dc:creator>
  <cp:lastModifiedBy>Kateřina</cp:lastModifiedBy>
  <cp:revision>2</cp:revision>
  <dcterms:created xsi:type="dcterms:W3CDTF">2022-12-17T19:21:00Z</dcterms:created>
  <dcterms:modified xsi:type="dcterms:W3CDTF">2022-12-17T19:21:00Z</dcterms:modified>
</cp:coreProperties>
</file>